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797A8C23" w:rsidR="00C55A05" w:rsidRPr="005C1180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2E42E9">
        <w:rPr>
          <w:rFonts w:eastAsia="Dotum"/>
          <w:b/>
          <w:bCs/>
          <w:noProof/>
          <w:sz w:val="24"/>
          <w:szCs w:val="18"/>
        </w:rPr>
        <w:t>8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0D53BD">
        <w:rPr>
          <w:rFonts w:eastAsia="Dotum"/>
          <w:b/>
          <w:bCs/>
          <w:noProof/>
          <w:sz w:val="24"/>
          <w:szCs w:val="18"/>
        </w:rPr>
        <w:t>R3-</w:t>
      </w:r>
      <w:r w:rsidR="000E0533" w:rsidRPr="000D53BD">
        <w:rPr>
          <w:rFonts w:eastAsia="Dotum"/>
          <w:b/>
          <w:bCs/>
          <w:noProof/>
          <w:sz w:val="24"/>
          <w:szCs w:val="18"/>
        </w:rPr>
        <w:t>20</w:t>
      </w:r>
      <w:r w:rsidR="000D53BD" w:rsidRPr="000D53BD">
        <w:rPr>
          <w:rFonts w:eastAsia="Dotum"/>
          <w:b/>
          <w:bCs/>
          <w:noProof/>
          <w:sz w:val="24"/>
          <w:szCs w:val="18"/>
        </w:rPr>
        <w:t>384</w:t>
      </w:r>
      <w:r w:rsidR="000D53BD">
        <w:rPr>
          <w:rFonts w:eastAsia="Dotum"/>
          <w:b/>
          <w:bCs/>
          <w:noProof/>
          <w:sz w:val="24"/>
          <w:szCs w:val="18"/>
        </w:rPr>
        <w:t>2</w:t>
      </w:r>
    </w:p>
    <w:p w14:paraId="58BB2854" w14:textId="108398B1" w:rsidR="00C55A05" w:rsidRPr="005C1180" w:rsidRDefault="002D57DA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>
        <w:rPr>
          <w:b/>
          <w:noProof/>
          <w:sz w:val="24"/>
        </w:rPr>
        <w:t>Online</w:t>
      </w:r>
      <w:r w:rsidR="00F956D1" w:rsidRPr="005C1180">
        <w:rPr>
          <w:b/>
          <w:noProof/>
          <w:sz w:val="24"/>
        </w:rPr>
        <w:t>,</w:t>
      </w:r>
      <w:r w:rsidR="000E0533" w:rsidRPr="005C1180">
        <w:rPr>
          <w:b/>
          <w:noProof/>
          <w:sz w:val="24"/>
        </w:rPr>
        <w:t xml:space="preserve"> </w:t>
      </w:r>
      <w:r w:rsidR="00586F3F">
        <w:rPr>
          <w:b/>
          <w:noProof/>
          <w:sz w:val="24"/>
        </w:rPr>
        <w:t>1</w:t>
      </w:r>
      <w:r w:rsidR="00586F3F" w:rsidRPr="00586F3F">
        <w:rPr>
          <w:b/>
          <w:noProof/>
          <w:sz w:val="24"/>
          <w:vertAlign w:val="superscript"/>
        </w:rPr>
        <w:t>st</w:t>
      </w:r>
      <w:r w:rsidR="00F82DDC" w:rsidRPr="005C1180">
        <w:rPr>
          <w:b/>
          <w:noProof/>
          <w:sz w:val="24"/>
        </w:rPr>
        <w:t xml:space="preserve"> – </w:t>
      </w:r>
      <w:r w:rsidR="00586F3F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F82DDC" w:rsidRPr="005C1180">
        <w:rPr>
          <w:b/>
          <w:noProof/>
          <w:sz w:val="24"/>
          <w:vertAlign w:val="superscript"/>
        </w:rPr>
        <w:t>th</w:t>
      </w:r>
      <w:r w:rsidR="00F82DDC" w:rsidRPr="005C1180">
        <w:rPr>
          <w:b/>
          <w:noProof/>
          <w:sz w:val="24"/>
        </w:rPr>
        <w:t xml:space="preserve"> </w:t>
      </w:r>
      <w:r w:rsidR="00586F3F">
        <w:rPr>
          <w:b/>
          <w:noProof/>
          <w:sz w:val="24"/>
        </w:rPr>
        <w:t>June</w:t>
      </w:r>
      <w:r w:rsidR="006958CE" w:rsidRPr="005C1180">
        <w:rPr>
          <w:b/>
          <w:noProof/>
          <w:sz w:val="24"/>
        </w:rPr>
        <w:t>,</w:t>
      </w:r>
      <w:r w:rsidR="000E0533" w:rsidRPr="005C1180">
        <w:rPr>
          <w:rFonts w:cs="黑体"/>
          <w:b/>
          <w:bCs/>
          <w:noProof/>
          <w:sz w:val="24"/>
          <w:szCs w:val="22"/>
        </w:rPr>
        <w:t xml:space="preserve"> 2020</w:t>
      </w:r>
      <w:r w:rsidR="00520E42">
        <w:rPr>
          <w:rFonts w:cs="黑体"/>
          <w:b/>
          <w:bCs/>
          <w:noProof/>
          <w:sz w:val="24"/>
          <w:szCs w:val="22"/>
        </w:rPr>
        <w:t xml:space="preserve">                           </w:t>
      </w:r>
      <w:r>
        <w:rPr>
          <w:rFonts w:cs="黑体"/>
          <w:b/>
          <w:bCs/>
          <w:noProof/>
          <w:sz w:val="24"/>
          <w:szCs w:val="22"/>
        </w:rPr>
        <w:t xml:space="preserve">   </w:t>
      </w:r>
      <w:r w:rsidR="00C55A05" w:rsidRPr="005C1180">
        <w:rPr>
          <w:rFonts w:cs="黑体"/>
          <w:b/>
          <w:bCs/>
          <w:noProof/>
          <w:sz w:val="24"/>
          <w:szCs w:val="22"/>
        </w:rPr>
        <w:tab/>
      </w:r>
      <w:r w:rsidR="00C55A05" w:rsidRPr="005C1180">
        <w:rPr>
          <w:rFonts w:eastAsia="Dotum"/>
          <w:bCs/>
          <w:noProof/>
          <w:sz w:val="24"/>
          <w:szCs w:val="18"/>
        </w:rPr>
        <w:tab/>
      </w:r>
      <w:r w:rsidR="00C55A05" w:rsidRPr="005C1180">
        <w:rPr>
          <w:rFonts w:eastAsia="Dotum"/>
          <w:bCs/>
          <w:noProof/>
          <w:sz w:val="24"/>
          <w:szCs w:val="18"/>
        </w:rPr>
        <w:tab/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  <w:t>Huawei</w:t>
      </w:r>
    </w:p>
    <w:p w14:paraId="74102FA4" w14:textId="51CA4033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4E4C22">
        <w:rPr>
          <w:rFonts w:cs="黑体"/>
          <w:b/>
          <w:bCs/>
          <w:sz w:val="24"/>
        </w:rPr>
        <w:t>Discussion on IAB inactive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BCE1547" w14:textId="2310D198" w:rsidR="002D57DA" w:rsidRPr="00C55A05" w:rsidRDefault="002D57DA" w:rsidP="002D57DA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5C1180">
        <w:rPr>
          <w:b/>
          <w:sz w:val="24"/>
        </w:rPr>
        <w:t>Agenda Item:</w:t>
      </w:r>
      <w:r w:rsidRPr="005C1180">
        <w:rPr>
          <w:b/>
          <w:sz w:val="24"/>
        </w:rPr>
        <w:tab/>
        <w:t>13.2.1</w:t>
      </w:r>
      <w:r w:rsidR="00ED2D49">
        <w:rPr>
          <w:b/>
          <w:sz w:val="24"/>
        </w:rPr>
        <w:t>.1</w:t>
      </w:r>
    </w:p>
    <w:p w14:paraId="2C0091F4" w14:textId="7779B865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="00ED2D49">
        <w:rPr>
          <w:b/>
          <w:sz w:val="24"/>
        </w:rPr>
        <w:t>Discussion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0" w:name="_Ref174151459"/>
      <w:bookmarkStart w:id="1" w:name="_Ref189809556"/>
    </w:p>
    <w:p w14:paraId="1ACCAC9B" w14:textId="0F050D68" w:rsidR="00D97F21" w:rsidRDefault="00EF2375" w:rsidP="00520E42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In last RAN2</w:t>
      </w:r>
      <w:r w:rsidR="00520E42">
        <w:rPr>
          <w:rFonts w:ascii="Times New Roman" w:eastAsiaTheme="minorEastAsia" w:hAnsi="Times New Roman"/>
          <w:lang w:val="en-GB"/>
        </w:rPr>
        <w:t xml:space="preserve"> 10</w:t>
      </w:r>
      <w:r>
        <w:rPr>
          <w:rFonts w:ascii="Times New Roman" w:eastAsiaTheme="minorEastAsia" w:hAnsi="Times New Roman"/>
          <w:lang w:val="en-GB"/>
        </w:rPr>
        <w:t>9bis-e meeting, RAN2</w:t>
      </w:r>
      <w:r w:rsidR="00520E42">
        <w:rPr>
          <w:rFonts w:ascii="Times New Roman" w:eastAsiaTheme="minorEastAsia" w:hAnsi="Times New Roman"/>
          <w:lang w:val="en-GB"/>
        </w:rPr>
        <w:t xml:space="preserve"> has</w:t>
      </w:r>
      <w:r>
        <w:rPr>
          <w:rFonts w:ascii="Times New Roman" w:eastAsiaTheme="minorEastAsia" w:hAnsi="Times New Roman"/>
          <w:lang w:val="en-GB"/>
        </w:rPr>
        <w:t xml:space="preserve"> discussed </w:t>
      </w:r>
      <w:r w:rsidR="00CF2DC6">
        <w:rPr>
          <w:rFonts w:ascii="Times New Roman" w:eastAsiaTheme="minorEastAsia" w:hAnsi="Times New Roman"/>
          <w:lang w:val="en-GB"/>
        </w:rPr>
        <w:t xml:space="preserve">the UE capability of IAB-MT, </w:t>
      </w:r>
      <w:r w:rsidR="00D97F21">
        <w:rPr>
          <w:rFonts w:ascii="Times New Roman" w:eastAsiaTheme="minorEastAsia" w:hAnsi="Times New Roman"/>
          <w:lang w:val="en-GB"/>
        </w:rPr>
        <w:t xml:space="preserve">and has the following </w:t>
      </w:r>
      <w:r w:rsidR="0001330F">
        <w:rPr>
          <w:rFonts w:ascii="Times New Roman" w:eastAsiaTheme="minorEastAsia" w:hAnsi="Times New Roman"/>
          <w:lang w:val="en-GB"/>
        </w:rPr>
        <w:t xml:space="preserve">agreement </w:t>
      </w:r>
      <w:r w:rsidR="00081E3A">
        <w:rPr>
          <w:rFonts w:ascii="Times New Roman" w:eastAsiaTheme="minorEastAsia" w:hAnsi="Times New Roman"/>
          <w:lang w:val="en-GB"/>
        </w:rPr>
        <w:fldChar w:fldCharType="begin"/>
      </w:r>
      <w:r w:rsidR="00081E3A">
        <w:rPr>
          <w:rFonts w:ascii="Times New Roman" w:eastAsiaTheme="minorEastAsia" w:hAnsi="Times New Roman"/>
          <w:lang w:val="en-GB"/>
        </w:rPr>
        <w:instrText xml:space="preserve"> REF _Ref36732951 \r \h </w:instrText>
      </w:r>
      <w:r w:rsidR="00081E3A">
        <w:rPr>
          <w:rFonts w:ascii="Times New Roman" w:eastAsiaTheme="minorEastAsia" w:hAnsi="Times New Roman"/>
          <w:lang w:val="en-GB"/>
        </w:rPr>
      </w:r>
      <w:r w:rsidR="00081E3A">
        <w:rPr>
          <w:rFonts w:ascii="Times New Roman" w:eastAsiaTheme="minorEastAsia" w:hAnsi="Times New Roman"/>
          <w:lang w:val="en-GB"/>
        </w:rPr>
        <w:fldChar w:fldCharType="separate"/>
      </w:r>
      <w:r w:rsidR="00081E3A">
        <w:rPr>
          <w:rFonts w:ascii="Times New Roman" w:eastAsiaTheme="minorEastAsia" w:hAnsi="Times New Roman"/>
          <w:lang w:val="en-GB"/>
        </w:rPr>
        <w:t>[1]</w:t>
      </w:r>
      <w:r w:rsidR="00081E3A">
        <w:rPr>
          <w:rFonts w:ascii="Times New Roman" w:eastAsiaTheme="minorEastAsia" w:hAnsi="Times New Roman"/>
          <w:lang w:val="en-GB"/>
        </w:rPr>
        <w:fldChar w:fldCharType="end"/>
      </w:r>
      <w:r w:rsidR="00D97F21">
        <w:rPr>
          <w:rFonts w:ascii="Times New Roman" w:eastAsiaTheme="minorEastAsia" w:hAnsi="Times New Roman"/>
          <w:lang w:val="en-GB"/>
        </w:rPr>
        <w:t>:</w:t>
      </w:r>
    </w:p>
    <w:p w14:paraId="165453C3" w14:textId="77777777" w:rsidR="008C522E" w:rsidRPr="008C522E" w:rsidRDefault="008C522E" w:rsidP="008C522E">
      <w:pPr>
        <w:pStyle w:val="Agreement"/>
        <w:tabs>
          <w:tab w:val="clear" w:pos="1619"/>
        </w:tabs>
        <w:ind w:left="1710"/>
        <w:rPr>
          <w:i/>
        </w:rPr>
      </w:pPr>
      <w:r w:rsidRPr="008C522E">
        <w:rPr>
          <w:i/>
        </w:rPr>
        <w:t>The following features are optional for IAB-MT:</w:t>
      </w:r>
    </w:p>
    <w:p w14:paraId="3C1E2E5E" w14:textId="77777777" w:rsidR="008C522E" w:rsidRPr="008C522E" w:rsidRDefault="008C522E" w:rsidP="008C522E">
      <w:pPr>
        <w:pStyle w:val="Doc-text2"/>
        <w:ind w:left="1985"/>
        <w:rPr>
          <w:b/>
          <w:i/>
          <w:lang w:val="en-US"/>
        </w:rPr>
      </w:pPr>
      <w:r w:rsidRPr="008C522E">
        <w:rPr>
          <w:b/>
          <w:i/>
          <w:lang w:val="en-US"/>
        </w:rPr>
        <w:t>1. PDCP; 1-5: Short SN</w:t>
      </w:r>
    </w:p>
    <w:p w14:paraId="6CE58D69" w14:textId="77777777" w:rsidR="008C522E" w:rsidRPr="008C522E" w:rsidRDefault="008C522E" w:rsidP="008C522E">
      <w:pPr>
        <w:pStyle w:val="Doc-text2"/>
        <w:ind w:left="1985"/>
        <w:rPr>
          <w:b/>
          <w:i/>
          <w:lang w:val="en-US"/>
        </w:rPr>
      </w:pPr>
      <w:r w:rsidRPr="008C522E">
        <w:rPr>
          <w:b/>
          <w:i/>
          <w:lang w:val="en-US"/>
        </w:rPr>
        <w:t>3. MAC; 3-3: DRX</w:t>
      </w:r>
    </w:p>
    <w:p w14:paraId="3D6ED700" w14:textId="77777777" w:rsidR="008C522E" w:rsidRPr="008C522E" w:rsidRDefault="008C522E" w:rsidP="008C522E">
      <w:pPr>
        <w:pStyle w:val="Doc-text2"/>
        <w:ind w:left="1985"/>
        <w:rPr>
          <w:b/>
          <w:i/>
          <w:lang w:val="en-US"/>
        </w:rPr>
      </w:pPr>
      <w:r w:rsidRPr="008C522E">
        <w:rPr>
          <w:b/>
          <w:i/>
          <w:lang w:val="en-US"/>
        </w:rPr>
        <w:t>4. Measurements; 4-5: ANR</w:t>
      </w:r>
    </w:p>
    <w:p w14:paraId="0E07F737" w14:textId="168E2E60" w:rsidR="00D97F21" w:rsidRPr="008C522E" w:rsidRDefault="008C522E" w:rsidP="008C522E">
      <w:pPr>
        <w:pStyle w:val="Doc-text2"/>
        <w:ind w:left="1985"/>
        <w:rPr>
          <w:b/>
          <w:i/>
          <w:lang w:val="en-US"/>
        </w:rPr>
      </w:pPr>
      <w:r w:rsidRPr="008C522E">
        <w:rPr>
          <w:b/>
          <w:i/>
          <w:lang w:val="en-US"/>
        </w:rPr>
        <w:t>6. Inactive; 6-1: RRC Inactive</w:t>
      </w:r>
    </w:p>
    <w:p w14:paraId="1D0BB082" w14:textId="1BAF2DB2" w:rsidR="00343B5B" w:rsidRDefault="008C522E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 xml:space="preserve">From the above agreements, we can see that the IAB-MT can support RRC inactive as an optional feature. However, since IAB node compose an IAB-MT and an IAB-DU, it is not clear about the IAB-DU’s </w:t>
      </w:r>
      <w:r w:rsidR="00684EFA">
        <w:rPr>
          <w:rFonts w:ascii="Times New Roman" w:eastAsia="Yu Mincho" w:hAnsi="Times New Roman"/>
          <w:lang w:val="en-GB" w:eastAsia="en-US"/>
        </w:rPr>
        <w:t>operation when IAB-MT switch from RRC connected to RRC inactive</w:t>
      </w:r>
      <w:r w:rsidR="00343B5B">
        <w:rPr>
          <w:rFonts w:ascii="Times New Roman" w:eastAsia="Yu Mincho" w:hAnsi="Times New Roman"/>
          <w:lang w:val="en-GB" w:eastAsia="en-US"/>
        </w:rPr>
        <w:t>.</w:t>
      </w:r>
      <w:r w:rsidR="00BC2764">
        <w:rPr>
          <w:rFonts w:ascii="Times New Roman" w:eastAsia="Yu Mincho" w:hAnsi="Times New Roman"/>
          <w:lang w:val="en-GB" w:eastAsia="en-US"/>
        </w:rPr>
        <w:t xml:space="preserve"> In this paper, we will discuss more details about</w:t>
      </w:r>
      <w:r w:rsidR="007C2D8E">
        <w:rPr>
          <w:rFonts w:ascii="Times New Roman" w:eastAsia="Yu Mincho" w:hAnsi="Times New Roman"/>
          <w:lang w:val="en-GB" w:eastAsia="en-US"/>
        </w:rPr>
        <w:t xml:space="preserve"> IAB inactive</w:t>
      </w:r>
      <w:r w:rsidR="00BC2764">
        <w:rPr>
          <w:rFonts w:ascii="Times New Roman" w:eastAsia="Yu Mincho" w:hAnsi="Times New Roman"/>
          <w:lang w:val="en-GB" w:eastAsia="en-US"/>
        </w:rPr>
        <w:t>.</w:t>
      </w:r>
    </w:p>
    <w:p w14:paraId="4621A0DF" w14:textId="77777777" w:rsidR="00EC6F7E" w:rsidRDefault="00EC6F7E" w:rsidP="008E4659">
      <w:pPr>
        <w:pStyle w:val="1"/>
        <w:numPr>
          <w:ilvl w:val="0"/>
          <w:numId w:val="21"/>
        </w:numPr>
      </w:pPr>
      <w:r w:rsidRPr="0030414F">
        <w:t>Discussion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2CA93465" w14:textId="6415FA91" w:rsidR="00302012" w:rsidRDefault="007C2D8E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bookmarkStart w:id="2" w:name="OLE_LINK21"/>
      <w:r>
        <w:rPr>
          <w:rFonts w:ascii="Times New Roman" w:eastAsiaTheme="minorEastAsia" w:hAnsi="Times New Roman"/>
        </w:rPr>
        <w:t xml:space="preserve">When </w:t>
      </w:r>
      <w:r w:rsidR="00331880">
        <w:rPr>
          <w:rFonts w:ascii="Times New Roman" w:eastAsiaTheme="minorEastAsia" w:hAnsi="Times New Roman"/>
        </w:rPr>
        <w:t xml:space="preserve">an </w:t>
      </w:r>
      <w:r w:rsidR="00820E35">
        <w:rPr>
          <w:rFonts w:ascii="Times New Roman" w:eastAsiaTheme="minorEastAsia" w:hAnsi="Times New Roman"/>
          <w:lang w:val="en-GB"/>
        </w:rPr>
        <w:t>IAB</w:t>
      </w:r>
      <w:r w:rsidR="000E2A12">
        <w:rPr>
          <w:rFonts w:ascii="Times New Roman" w:eastAsiaTheme="minorEastAsia" w:hAnsi="Times New Roman"/>
          <w:lang w:val="en-GB"/>
        </w:rPr>
        <w:t>-MT</w:t>
      </w:r>
      <w:r>
        <w:rPr>
          <w:rFonts w:ascii="Times New Roman" w:eastAsiaTheme="minorEastAsia" w:hAnsi="Times New Roman"/>
          <w:lang w:val="en-GB"/>
        </w:rPr>
        <w:t xml:space="preserve"> enters</w:t>
      </w:r>
      <w:r w:rsidR="00302012">
        <w:rPr>
          <w:rFonts w:ascii="Times New Roman" w:eastAsiaTheme="minorEastAsia" w:hAnsi="Times New Roman"/>
          <w:lang w:val="en-GB"/>
        </w:rPr>
        <w:t xml:space="preserve"> inactive state, there are two </w:t>
      </w:r>
      <w:r w:rsidR="00820E35">
        <w:rPr>
          <w:rFonts w:ascii="Times New Roman" w:eastAsiaTheme="minorEastAsia" w:hAnsi="Times New Roman"/>
          <w:lang w:val="en-GB"/>
        </w:rPr>
        <w:t xml:space="preserve">issues about the </w:t>
      </w:r>
      <w:r>
        <w:rPr>
          <w:rFonts w:ascii="Times New Roman" w:eastAsiaTheme="minorEastAsia" w:hAnsi="Times New Roman"/>
          <w:lang w:val="en-GB"/>
        </w:rPr>
        <w:t xml:space="preserve">collocated </w:t>
      </w:r>
      <w:r w:rsidR="00820E35">
        <w:rPr>
          <w:rFonts w:ascii="Times New Roman" w:eastAsiaTheme="minorEastAsia" w:hAnsi="Times New Roman"/>
          <w:lang w:val="en-GB"/>
        </w:rPr>
        <w:t>IAB-DU need to be dis</w:t>
      </w:r>
      <w:r w:rsidR="00D16B4A">
        <w:rPr>
          <w:rFonts w:ascii="Times New Roman" w:eastAsiaTheme="minorEastAsia" w:hAnsi="Times New Roman"/>
          <w:lang w:val="en-GB"/>
        </w:rPr>
        <w:t xml:space="preserve">cussed. </w:t>
      </w:r>
      <w:r w:rsidR="00302012">
        <w:rPr>
          <w:rFonts w:ascii="Times New Roman" w:eastAsiaTheme="minorEastAsia" w:hAnsi="Times New Roman"/>
          <w:lang w:val="en-GB"/>
        </w:rPr>
        <w:t>One is how to deal with the air interface served by IAB-DU, and the other is how to deal with the F1 interface</w:t>
      </w:r>
      <w:r w:rsidR="00CE00EE">
        <w:rPr>
          <w:rFonts w:ascii="Times New Roman" w:eastAsiaTheme="minorEastAsia" w:hAnsi="Times New Roman"/>
          <w:lang w:val="en-GB"/>
        </w:rPr>
        <w:t xml:space="preserve"> on IAB-DU</w:t>
      </w:r>
      <w:r w:rsidR="00302012">
        <w:rPr>
          <w:rFonts w:ascii="Times New Roman" w:eastAsiaTheme="minorEastAsia" w:hAnsi="Times New Roman"/>
          <w:lang w:val="en-GB"/>
        </w:rPr>
        <w:t xml:space="preserve">. </w:t>
      </w:r>
      <w:r w:rsidR="003A03CC">
        <w:rPr>
          <w:rFonts w:ascii="Times New Roman" w:eastAsiaTheme="minorEastAsia" w:hAnsi="Times New Roman"/>
          <w:lang w:val="en-GB"/>
        </w:rPr>
        <w:t xml:space="preserve">Next, we will discuss them separately. </w:t>
      </w:r>
    </w:p>
    <w:p w14:paraId="63F752D1" w14:textId="66CBA43C" w:rsidR="00302012" w:rsidRPr="00331880" w:rsidRDefault="00FB0BEF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u w:val="single"/>
          <w:lang w:val="en-GB"/>
        </w:rPr>
      </w:pPr>
      <w:r w:rsidRPr="00331880">
        <w:rPr>
          <w:rFonts w:ascii="Times New Roman" w:eastAsiaTheme="minorEastAsia" w:hAnsi="Times New Roman"/>
          <w:b/>
          <w:u w:val="single"/>
          <w:lang w:val="en-GB"/>
        </w:rPr>
        <w:t>How to deal with the</w:t>
      </w:r>
      <w:r w:rsidR="00331880">
        <w:rPr>
          <w:rFonts w:ascii="Times New Roman" w:eastAsiaTheme="minorEastAsia" w:hAnsi="Times New Roman"/>
          <w:b/>
          <w:u w:val="single"/>
          <w:lang w:val="en-GB"/>
        </w:rPr>
        <w:t xml:space="preserve"> air interface served by IAB-DU?</w:t>
      </w:r>
    </w:p>
    <w:p w14:paraId="23F7A827" w14:textId="5CA0BAC4" w:rsidR="00FB0BEF" w:rsidRDefault="0007572B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W</w:t>
      </w:r>
      <w:r>
        <w:rPr>
          <w:rFonts w:ascii="Times New Roman" w:eastAsiaTheme="minorEastAsia" w:hAnsi="Times New Roman"/>
          <w:lang w:val="en-GB"/>
        </w:rPr>
        <w:t>hen IA</w:t>
      </w:r>
      <w:r w:rsidR="005B32B1">
        <w:rPr>
          <w:rFonts w:ascii="Times New Roman" w:eastAsiaTheme="minorEastAsia" w:hAnsi="Times New Roman"/>
          <w:lang w:val="en-GB"/>
        </w:rPr>
        <w:t>B-MT enters inactive state, the RRC connection between I</w:t>
      </w:r>
      <w:r w:rsidR="00365537">
        <w:rPr>
          <w:rFonts w:ascii="Times New Roman" w:eastAsiaTheme="minorEastAsia" w:hAnsi="Times New Roman"/>
          <w:lang w:val="en-GB"/>
        </w:rPr>
        <w:t>AB-MT and d</w:t>
      </w:r>
      <w:r w:rsidR="00A42374">
        <w:rPr>
          <w:rFonts w:ascii="Times New Roman" w:eastAsiaTheme="minorEastAsia" w:hAnsi="Times New Roman"/>
          <w:lang w:val="en-GB"/>
        </w:rPr>
        <w:t xml:space="preserve">onor-CU is released, so it is </w:t>
      </w:r>
      <w:r w:rsidR="00A15048">
        <w:rPr>
          <w:rFonts w:ascii="Times New Roman" w:eastAsiaTheme="minorEastAsia" w:hAnsi="Times New Roman"/>
          <w:lang w:val="en-GB"/>
        </w:rPr>
        <w:t>unable</w:t>
      </w:r>
      <w:r w:rsidR="00A42374">
        <w:rPr>
          <w:rFonts w:ascii="Times New Roman" w:eastAsiaTheme="minorEastAsia" w:hAnsi="Times New Roman"/>
          <w:lang w:val="en-GB"/>
        </w:rPr>
        <w:t xml:space="preserve"> to provide continuous services for </w:t>
      </w:r>
      <w:r w:rsidR="00A15048">
        <w:rPr>
          <w:rFonts w:ascii="Times New Roman" w:eastAsiaTheme="minorEastAsia" w:hAnsi="Times New Roman"/>
          <w:lang w:val="en-GB"/>
        </w:rPr>
        <w:t xml:space="preserve">the </w:t>
      </w:r>
      <w:r w:rsidR="00A42374">
        <w:rPr>
          <w:rFonts w:ascii="Times New Roman" w:eastAsiaTheme="minorEastAsia" w:hAnsi="Times New Roman"/>
          <w:lang w:val="en-GB"/>
        </w:rPr>
        <w:t>connected UE</w:t>
      </w:r>
      <w:r w:rsidR="00365537">
        <w:rPr>
          <w:rFonts w:ascii="Times New Roman" w:eastAsiaTheme="minorEastAsia" w:hAnsi="Times New Roman"/>
          <w:lang w:val="en-GB"/>
        </w:rPr>
        <w:t>s</w:t>
      </w:r>
      <w:r w:rsidR="00A42374">
        <w:rPr>
          <w:rFonts w:ascii="Times New Roman" w:eastAsiaTheme="minorEastAsia" w:hAnsi="Times New Roman"/>
          <w:lang w:val="en-GB"/>
        </w:rPr>
        <w:t xml:space="preserve"> under </w:t>
      </w:r>
      <w:r w:rsidR="00A15048">
        <w:rPr>
          <w:rFonts w:ascii="Times New Roman" w:eastAsiaTheme="minorEastAsia" w:hAnsi="Times New Roman"/>
          <w:lang w:val="en-GB"/>
        </w:rPr>
        <w:t xml:space="preserve">the </w:t>
      </w:r>
      <w:r w:rsidR="00A42374">
        <w:rPr>
          <w:rFonts w:ascii="Times New Roman" w:eastAsiaTheme="minorEastAsia" w:hAnsi="Times New Roman"/>
          <w:lang w:val="en-GB"/>
        </w:rPr>
        <w:t xml:space="preserve">IAB-DU. </w:t>
      </w:r>
      <w:r w:rsidR="00A15048">
        <w:rPr>
          <w:rFonts w:ascii="Times New Roman" w:eastAsiaTheme="minorEastAsia" w:hAnsi="Times New Roman"/>
          <w:lang w:val="en-GB"/>
        </w:rPr>
        <w:t>In this case, the IAB-DU can be operated in two ways:</w:t>
      </w:r>
    </w:p>
    <w:p w14:paraId="7BBE5B64" w14:textId="32D70386" w:rsidR="00A15048" w:rsidRPr="00102179" w:rsidRDefault="00A15048" w:rsidP="00102179">
      <w:pPr>
        <w:pStyle w:val="a6"/>
        <w:numPr>
          <w:ilvl w:val="0"/>
          <w:numId w:val="33"/>
        </w:numPr>
        <w:spacing w:after="1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0217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Option 1: Switch off IAB-DU. </w:t>
      </w:r>
    </w:p>
    <w:p w14:paraId="295C20B8" w14:textId="4838C1D0" w:rsidR="00365537" w:rsidRDefault="00365537" w:rsidP="00365537">
      <w:pPr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I</w:t>
      </w:r>
      <w:r w:rsidR="006B042B">
        <w:rPr>
          <w:rFonts w:ascii="Times New Roman" w:eastAsiaTheme="minorEastAsia" w:hAnsi="Times New Roman"/>
          <w:lang w:val="en-GB"/>
        </w:rPr>
        <w:t xml:space="preserve">f </w:t>
      </w:r>
      <w:r>
        <w:rPr>
          <w:rFonts w:ascii="Times New Roman" w:eastAsiaTheme="minorEastAsia" w:hAnsi="Times New Roman"/>
          <w:lang w:val="en-GB"/>
        </w:rPr>
        <w:t xml:space="preserve">IAB-DU is switched off, that means </w:t>
      </w:r>
      <w:r w:rsidR="00A15048">
        <w:rPr>
          <w:rFonts w:ascii="Times New Roman" w:eastAsiaTheme="minorEastAsia" w:hAnsi="Times New Roman"/>
          <w:lang w:val="en-GB"/>
        </w:rPr>
        <w:t xml:space="preserve">all the cells of IAB-DU </w:t>
      </w:r>
      <w:r>
        <w:rPr>
          <w:rFonts w:ascii="Times New Roman" w:eastAsiaTheme="minorEastAsia" w:hAnsi="Times New Roman"/>
          <w:lang w:val="en-GB"/>
        </w:rPr>
        <w:t>are</w:t>
      </w:r>
      <w:r w:rsidR="00A15048">
        <w:rPr>
          <w:rFonts w:ascii="Times New Roman" w:eastAsiaTheme="minorEastAsia" w:hAnsi="Times New Roman"/>
          <w:lang w:val="en-GB"/>
        </w:rPr>
        <w:t xml:space="preserve"> deactivated by donor-CU. Therefore,</w:t>
      </w:r>
      <w:r>
        <w:rPr>
          <w:rFonts w:ascii="Times New Roman" w:eastAsiaTheme="minorEastAsia" w:hAnsi="Times New Roman"/>
          <w:lang w:val="en-GB"/>
        </w:rPr>
        <w:t xml:space="preserve"> there is no any UE can camp on the IAB-DU. </w:t>
      </w:r>
    </w:p>
    <w:p w14:paraId="27D6CB63" w14:textId="07DEC8F6" w:rsidR="006A2120" w:rsidRDefault="004666E7" w:rsidP="00365537">
      <w:pPr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T</w:t>
      </w:r>
      <w:r>
        <w:rPr>
          <w:rFonts w:ascii="Times New Roman" w:eastAsiaTheme="minorEastAsia" w:hAnsi="Times New Roman"/>
          <w:lang w:val="en-GB"/>
        </w:rPr>
        <w:t xml:space="preserve">his option is easy to implement, </w:t>
      </w:r>
      <w:r w:rsidR="008D4D5A">
        <w:rPr>
          <w:rFonts w:ascii="Times New Roman" w:eastAsiaTheme="minorEastAsia" w:hAnsi="Times New Roman"/>
          <w:lang w:val="en-GB"/>
        </w:rPr>
        <w:t xml:space="preserve">and </w:t>
      </w:r>
      <w:r w:rsidR="00365537">
        <w:rPr>
          <w:rFonts w:ascii="Times New Roman" w:eastAsiaTheme="minorEastAsia" w:hAnsi="Times New Roman"/>
          <w:lang w:val="en-GB"/>
        </w:rPr>
        <w:t xml:space="preserve">has </w:t>
      </w:r>
      <w:r w:rsidR="008D4D5A">
        <w:rPr>
          <w:rFonts w:ascii="Times New Roman" w:eastAsiaTheme="minorEastAsia" w:hAnsi="Times New Roman"/>
          <w:lang w:val="en-GB"/>
        </w:rPr>
        <w:t>minimum impact on the standard. However,</w:t>
      </w:r>
      <w:r w:rsidR="006A2120">
        <w:rPr>
          <w:rFonts w:ascii="Times New Roman" w:eastAsiaTheme="minorEastAsia" w:hAnsi="Times New Roman"/>
          <w:lang w:val="en-GB"/>
        </w:rPr>
        <w:t xml:space="preserve"> when IAB-DU is switched off,</w:t>
      </w:r>
      <w:r w:rsidR="008D4D5A">
        <w:rPr>
          <w:rFonts w:ascii="Times New Roman" w:eastAsiaTheme="minorEastAsia" w:hAnsi="Times New Roman"/>
          <w:lang w:val="en-GB"/>
        </w:rPr>
        <w:t xml:space="preserve"> </w:t>
      </w:r>
      <w:r w:rsidR="006A2120">
        <w:rPr>
          <w:rFonts w:ascii="Times New Roman" w:eastAsiaTheme="minorEastAsia" w:hAnsi="Times New Roman"/>
          <w:lang w:val="en-GB"/>
        </w:rPr>
        <w:t xml:space="preserve">there will be coverage holes in the network, in addition, this option is unable to flexibly adjust the switch off/on </w:t>
      </w:r>
      <w:r w:rsidR="004058B7">
        <w:rPr>
          <w:rFonts w:ascii="Times New Roman" w:eastAsiaTheme="minorEastAsia" w:hAnsi="Times New Roman"/>
          <w:lang w:val="en-GB"/>
        </w:rPr>
        <w:t xml:space="preserve">of </w:t>
      </w:r>
      <w:r w:rsidR="006A2120">
        <w:rPr>
          <w:rFonts w:ascii="Times New Roman" w:eastAsiaTheme="minorEastAsia" w:hAnsi="Times New Roman"/>
          <w:lang w:val="en-GB"/>
        </w:rPr>
        <w:t>IAB-DU according to the number of UEs</w:t>
      </w:r>
      <w:r w:rsidR="004058B7">
        <w:rPr>
          <w:rFonts w:ascii="Times New Roman" w:eastAsiaTheme="minorEastAsia" w:hAnsi="Times New Roman"/>
          <w:lang w:val="en-GB"/>
        </w:rPr>
        <w:t xml:space="preserve"> that initiate random access within the coverage</w:t>
      </w:r>
      <w:r w:rsidR="006A2120">
        <w:rPr>
          <w:rFonts w:ascii="Times New Roman" w:eastAsiaTheme="minorEastAsia" w:hAnsi="Times New Roman"/>
          <w:lang w:val="en-GB"/>
        </w:rPr>
        <w:t>.</w:t>
      </w:r>
    </w:p>
    <w:p w14:paraId="2DC80B1D" w14:textId="503E6A21" w:rsidR="00A15048" w:rsidRPr="00A15048" w:rsidRDefault="00A15048" w:rsidP="004058B7">
      <w:pPr>
        <w:pStyle w:val="a6"/>
        <w:numPr>
          <w:ilvl w:val="0"/>
          <w:numId w:val="33"/>
        </w:numPr>
        <w:spacing w:before="240" w:after="1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02179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Option 2: </w:t>
      </w:r>
      <w:r w:rsidRPr="00A15048">
        <w:rPr>
          <w:rFonts w:ascii="Times New Roman" w:eastAsiaTheme="minorEastAsia" w:hAnsi="Times New Roman"/>
          <w:sz w:val="20"/>
          <w:szCs w:val="20"/>
          <w:lang w:val="en-GB" w:eastAsia="zh-CN"/>
        </w:rPr>
        <w:t>IAB-DU enter</w:t>
      </w:r>
      <w:r w:rsidR="006B042B">
        <w:rPr>
          <w:rFonts w:ascii="Times New Roman" w:eastAsiaTheme="minorEastAsia" w:hAnsi="Times New Roman"/>
          <w:sz w:val="20"/>
          <w:szCs w:val="20"/>
          <w:lang w:val="en-GB" w:eastAsia="zh-CN"/>
        </w:rPr>
        <w:t>s</w:t>
      </w:r>
      <w:r w:rsidRPr="00A1504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010DF5">
        <w:rPr>
          <w:rFonts w:ascii="Times New Roman" w:eastAsiaTheme="minorEastAsia" w:hAnsi="Times New Roman"/>
          <w:sz w:val="20"/>
          <w:szCs w:val="20"/>
          <w:lang w:val="en-GB" w:eastAsia="zh-CN"/>
        </w:rPr>
        <w:t>dormant</w:t>
      </w:r>
      <w:r w:rsidR="00C55F2D">
        <w:rPr>
          <w:rFonts w:ascii="Times New Roman" w:eastAsiaTheme="minorEastAsia" w:hAnsi="Times New Roman"/>
          <w:sz w:val="20"/>
          <w:szCs w:val="20"/>
          <w:lang w:val="en-GB" w:eastAsia="zh-CN"/>
        </w:rPr>
        <w:t>/DTX</w:t>
      </w:r>
      <w:r w:rsidRPr="00A1504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mode.</w:t>
      </w:r>
    </w:p>
    <w:p w14:paraId="36B7CFAA" w14:textId="40B2E002" w:rsidR="0039654B" w:rsidRDefault="006B042B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If IAB-DU enters</w:t>
      </w:r>
      <w:r w:rsidR="00BB545F">
        <w:rPr>
          <w:rFonts w:ascii="Times New Roman" w:eastAsiaTheme="minorEastAsia" w:hAnsi="Times New Roman"/>
          <w:lang w:val="en-GB"/>
        </w:rPr>
        <w:t xml:space="preserve"> </w:t>
      </w:r>
      <w:r w:rsidR="00010DF5">
        <w:rPr>
          <w:rFonts w:ascii="Times New Roman" w:eastAsiaTheme="minorEastAsia" w:hAnsi="Times New Roman"/>
          <w:lang w:val="en-GB"/>
        </w:rPr>
        <w:t>dormant</w:t>
      </w:r>
      <w:r w:rsidR="00C55F2D">
        <w:rPr>
          <w:rFonts w:ascii="Times New Roman" w:eastAsiaTheme="minorEastAsia" w:hAnsi="Times New Roman"/>
          <w:lang w:val="en-GB"/>
        </w:rPr>
        <w:t>/DTX</w:t>
      </w:r>
      <w:r w:rsidR="00BB545F">
        <w:rPr>
          <w:rFonts w:ascii="Times New Roman" w:eastAsiaTheme="minorEastAsia" w:hAnsi="Times New Roman"/>
          <w:lang w:val="en-GB"/>
        </w:rPr>
        <w:t xml:space="preserve"> mode, that is to say,</w:t>
      </w:r>
      <w:r>
        <w:rPr>
          <w:rFonts w:ascii="Times New Roman" w:eastAsiaTheme="minorEastAsia" w:hAnsi="Times New Roman"/>
          <w:lang w:val="en-GB"/>
        </w:rPr>
        <w:t xml:space="preserve"> the IAB-DU </w:t>
      </w:r>
      <w:r w:rsidR="005E3EA2">
        <w:rPr>
          <w:rFonts w:ascii="Times New Roman" w:eastAsiaTheme="minorEastAsia" w:hAnsi="Times New Roman"/>
          <w:lang w:val="en-GB"/>
        </w:rPr>
        <w:t>only sends MIB/SIB1</w:t>
      </w:r>
      <w:r w:rsidR="00C97564">
        <w:rPr>
          <w:rFonts w:ascii="Times New Roman" w:eastAsiaTheme="minorEastAsia" w:hAnsi="Times New Roman"/>
          <w:lang w:val="en-GB"/>
        </w:rPr>
        <w:t>/Paging</w:t>
      </w:r>
      <w:r w:rsidR="005E3EA2">
        <w:rPr>
          <w:rFonts w:ascii="Times New Roman" w:eastAsiaTheme="minorEastAsia" w:hAnsi="Times New Roman"/>
          <w:lang w:val="en-GB"/>
        </w:rPr>
        <w:t>, as well as the SSB with long cycle</w:t>
      </w:r>
      <w:r>
        <w:rPr>
          <w:rFonts w:ascii="Times New Roman" w:eastAsiaTheme="minorEastAsia" w:hAnsi="Times New Roman"/>
          <w:lang w:val="en-GB"/>
        </w:rPr>
        <w:t xml:space="preserve">. In this case, only </w:t>
      </w:r>
      <w:r w:rsidR="0039654B">
        <w:rPr>
          <w:rFonts w:ascii="Times New Roman" w:eastAsiaTheme="minorEastAsia" w:hAnsi="Times New Roman"/>
          <w:lang w:val="en-GB"/>
        </w:rPr>
        <w:t>idle/inactive UE</w:t>
      </w:r>
      <w:r>
        <w:rPr>
          <w:rFonts w:ascii="Times New Roman" w:eastAsiaTheme="minorEastAsia" w:hAnsi="Times New Roman"/>
          <w:lang w:val="en-GB"/>
        </w:rPr>
        <w:t xml:space="preserve"> can camp on the IAB-DU</w:t>
      </w:r>
      <w:r w:rsidR="0039654B">
        <w:rPr>
          <w:rFonts w:ascii="Times New Roman" w:eastAsiaTheme="minorEastAsia" w:hAnsi="Times New Roman"/>
          <w:lang w:val="en-GB"/>
        </w:rPr>
        <w:t>.</w:t>
      </w:r>
    </w:p>
    <w:p w14:paraId="0209CB51" w14:textId="33EBC614" w:rsidR="00CF0CC1" w:rsidRDefault="00A550AB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T</w:t>
      </w:r>
      <w:r>
        <w:rPr>
          <w:rFonts w:ascii="Times New Roman" w:eastAsiaTheme="minorEastAsia" w:hAnsi="Times New Roman"/>
          <w:lang w:val="en-GB"/>
        </w:rPr>
        <w:t xml:space="preserve">his option </w:t>
      </w:r>
      <w:r w:rsidR="00010DF5">
        <w:rPr>
          <w:rFonts w:ascii="Times New Roman" w:eastAsiaTheme="minorEastAsia" w:hAnsi="Times New Roman"/>
          <w:lang w:val="en-GB"/>
        </w:rPr>
        <w:t xml:space="preserve">is better than option 1 since there will not be coverage hole from UE’s perspective, but it </w:t>
      </w:r>
      <w:r w:rsidR="00102179">
        <w:rPr>
          <w:rFonts w:ascii="Times New Roman" w:eastAsiaTheme="minorEastAsia" w:hAnsi="Times New Roman"/>
          <w:lang w:val="en-GB"/>
        </w:rPr>
        <w:t xml:space="preserve">is </w:t>
      </w:r>
      <w:r w:rsidR="00102179" w:rsidRPr="00102179">
        <w:rPr>
          <w:rFonts w:ascii="Times New Roman" w:eastAsiaTheme="minorEastAsia" w:hAnsi="Times New Roman"/>
          <w:lang w:val="en-GB"/>
        </w:rPr>
        <w:t>relatively</w:t>
      </w:r>
      <w:r w:rsidR="00102179">
        <w:rPr>
          <w:rFonts w:ascii="Times New Roman" w:eastAsiaTheme="minorEastAsia" w:hAnsi="Times New Roman"/>
          <w:lang w:val="en-GB"/>
        </w:rPr>
        <w:t xml:space="preserve"> </w:t>
      </w:r>
      <w:r w:rsidR="00A25846">
        <w:rPr>
          <w:rFonts w:ascii="Times New Roman" w:eastAsiaTheme="minorEastAsia" w:hAnsi="Times New Roman"/>
          <w:lang w:val="en-GB"/>
        </w:rPr>
        <w:t xml:space="preserve">more </w:t>
      </w:r>
      <w:r w:rsidR="00102179">
        <w:rPr>
          <w:rFonts w:ascii="Times New Roman" w:eastAsiaTheme="minorEastAsia" w:hAnsi="Times New Roman"/>
          <w:lang w:val="en-GB"/>
        </w:rPr>
        <w:t xml:space="preserve">complex, and </w:t>
      </w:r>
      <w:r w:rsidR="00EE0E1C">
        <w:rPr>
          <w:rFonts w:ascii="Times New Roman" w:eastAsiaTheme="minorEastAsia" w:hAnsi="Times New Roman"/>
          <w:lang w:val="en-GB"/>
        </w:rPr>
        <w:t xml:space="preserve">may </w:t>
      </w:r>
      <w:r w:rsidR="00102179">
        <w:rPr>
          <w:rFonts w:ascii="Times New Roman" w:eastAsiaTheme="minorEastAsia" w:hAnsi="Times New Roman"/>
          <w:lang w:val="en-GB"/>
        </w:rPr>
        <w:t xml:space="preserve">has </w:t>
      </w:r>
      <w:r w:rsidR="00EE0E1C">
        <w:rPr>
          <w:rFonts w:ascii="Times New Roman" w:eastAsiaTheme="minorEastAsia" w:hAnsi="Times New Roman"/>
          <w:lang w:val="en-GB"/>
        </w:rPr>
        <w:t xml:space="preserve">some </w:t>
      </w:r>
      <w:r w:rsidR="00102179">
        <w:rPr>
          <w:rFonts w:ascii="Times New Roman" w:eastAsiaTheme="minorEastAsia" w:hAnsi="Times New Roman"/>
          <w:lang w:val="en-GB"/>
        </w:rPr>
        <w:t xml:space="preserve">impact on RAN1. In addition, </w:t>
      </w:r>
      <w:r w:rsidR="00CF0CC1">
        <w:rPr>
          <w:rFonts w:ascii="Times New Roman" w:eastAsiaTheme="minorEastAsia" w:hAnsi="Times New Roman"/>
          <w:lang w:val="en-GB"/>
        </w:rPr>
        <w:t>because IAB-MT enters inactive state, IAB-</w:t>
      </w:r>
      <w:r w:rsidR="00010DF5">
        <w:rPr>
          <w:rFonts w:ascii="Times New Roman" w:eastAsiaTheme="minorEastAsia" w:hAnsi="Times New Roman"/>
          <w:lang w:val="en-GB"/>
        </w:rPr>
        <w:t>node</w:t>
      </w:r>
      <w:r w:rsidR="00CF0CC1">
        <w:rPr>
          <w:rFonts w:ascii="Times New Roman" w:eastAsiaTheme="minorEastAsia" w:hAnsi="Times New Roman"/>
          <w:lang w:val="en-GB"/>
        </w:rPr>
        <w:t xml:space="preserve"> can only transmit UE paging message after the </w:t>
      </w:r>
      <w:r w:rsidR="00010DF5">
        <w:rPr>
          <w:rFonts w:ascii="Times New Roman" w:eastAsiaTheme="minorEastAsia" w:hAnsi="Times New Roman"/>
          <w:lang w:val="en-GB"/>
        </w:rPr>
        <w:t xml:space="preserve">IAB-MT perform </w:t>
      </w:r>
      <w:r w:rsidR="00CF0CC1">
        <w:rPr>
          <w:rFonts w:ascii="Times New Roman" w:eastAsiaTheme="minorEastAsia" w:hAnsi="Times New Roman"/>
          <w:lang w:val="en-GB"/>
        </w:rPr>
        <w:t xml:space="preserve">RRC connection resume. Therefore, </w:t>
      </w:r>
      <w:r w:rsidR="00EE0E1C">
        <w:rPr>
          <w:rFonts w:ascii="Times New Roman" w:eastAsiaTheme="minorEastAsia" w:hAnsi="Times New Roman"/>
          <w:lang w:val="en-GB"/>
        </w:rPr>
        <w:t>how to perform</w:t>
      </w:r>
      <w:r w:rsidR="00EE0E1C" w:rsidRPr="00EE0E1C">
        <w:rPr>
          <w:rFonts w:ascii="Times New Roman" w:eastAsiaTheme="minorEastAsia" w:hAnsi="Times New Roman"/>
          <w:lang w:val="en-GB"/>
        </w:rPr>
        <w:t xml:space="preserve"> </w:t>
      </w:r>
      <w:r w:rsidR="00EE0E1C">
        <w:rPr>
          <w:rFonts w:ascii="Times New Roman" w:eastAsiaTheme="minorEastAsia" w:hAnsi="Times New Roman"/>
          <w:lang w:val="en-GB"/>
        </w:rPr>
        <w:t>paging for</w:t>
      </w:r>
      <w:r w:rsidR="00CF0CC1">
        <w:rPr>
          <w:rFonts w:ascii="Times New Roman" w:eastAsiaTheme="minorEastAsia" w:hAnsi="Times New Roman"/>
          <w:lang w:val="en-GB"/>
        </w:rPr>
        <w:t xml:space="preserve"> idle/inactive UE</w:t>
      </w:r>
      <w:r w:rsidR="00EE0E1C">
        <w:rPr>
          <w:rFonts w:ascii="Times New Roman" w:eastAsiaTheme="minorEastAsia" w:hAnsi="Times New Roman"/>
          <w:lang w:val="en-GB"/>
        </w:rPr>
        <w:t>s</w:t>
      </w:r>
      <w:r w:rsidR="00CF0CC1">
        <w:rPr>
          <w:rFonts w:ascii="Times New Roman" w:eastAsiaTheme="minorEastAsia" w:hAnsi="Times New Roman"/>
          <w:lang w:val="en-GB"/>
        </w:rPr>
        <w:t xml:space="preserve"> under IAB-DU </w:t>
      </w:r>
      <w:r w:rsidR="00EE0E1C">
        <w:rPr>
          <w:rFonts w:ascii="Times New Roman" w:eastAsiaTheme="minorEastAsia" w:hAnsi="Times New Roman"/>
          <w:lang w:val="en-GB"/>
        </w:rPr>
        <w:t>should</w:t>
      </w:r>
      <w:r w:rsidR="00CF0CC1">
        <w:rPr>
          <w:rFonts w:ascii="Times New Roman" w:eastAsiaTheme="minorEastAsia" w:hAnsi="Times New Roman"/>
          <w:lang w:val="en-GB"/>
        </w:rPr>
        <w:t xml:space="preserve"> be considered. </w:t>
      </w:r>
      <w:r w:rsidR="007E7F4D">
        <w:rPr>
          <w:rFonts w:ascii="Times New Roman" w:eastAsiaTheme="minorEastAsia" w:hAnsi="Times New Roman"/>
          <w:lang w:val="en-GB"/>
        </w:rPr>
        <w:t>However, since the time is limited for R16, we tend to discuss these issues in future release.</w:t>
      </w:r>
    </w:p>
    <w:p w14:paraId="00EAB24F" w14:textId="0EB2F6B6" w:rsidR="00102179" w:rsidRDefault="00102179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102179">
        <w:rPr>
          <w:rFonts w:ascii="Times New Roman" w:eastAsiaTheme="minorEastAsia" w:hAnsi="Times New Roman"/>
          <w:b/>
          <w:lang w:val="en-GB"/>
        </w:rPr>
        <w:t>Proposal 1:</w:t>
      </w:r>
      <w:r>
        <w:rPr>
          <w:rFonts w:ascii="Times New Roman" w:eastAsiaTheme="minorEastAsia" w:hAnsi="Times New Roman"/>
          <w:b/>
          <w:lang w:val="en-GB"/>
        </w:rPr>
        <w:t xml:space="preserve"> </w:t>
      </w:r>
      <w:r w:rsidR="008B3111">
        <w:rPr>
          <w:rFonts w:ascii="Times New Roman" w:eastAsiaTheme="minorEastAsia" w:hAnsi="Times New Roman"/>
          <w:b/>
          <w:lang w:val="en-GB"/>
        </w:rPr>
        <w:t>When IAB-MT enters inactive state, the operation</w:t>
      </w:r>
      <w:r w:rsidR="00C51C68">
        <w:rPr>
          <w:rFonts w:ascii="Times New Roman" w:eastAsiaTheme="minorEastAsia" w:hAnsi="Times New Roman"/>
          <w:b/>
          <w:lang w:val="en-GB"/>
        </w:rPr>
        <w:t xml:space="preserve"> on the air interface</w:t>
      </w:r>
      <w:r w:rsidR="008B3111">
        <w:rPr>
          <w:rFonts w:ascii="Times New Roman" w:eastAsiaTheme="minorEastAsia" w:hAnsi="Times New Roman"/>
          <w:b/>
          <w:lang w:val="en-GB"/>
        </w:rPr>
        <w:t xml:space="preserve"> of the collocated IAB-DU needs to be discussed, e.g.</w:t>
      </w:r>
      <w:r w:rsidR="008B3111">
        <w:rPr>
          <w:rFonts w:ascii="Times New Roman" w:eastAsiaTheme="minorEastAsia" w:hAnsi="Times New Roman" w:hint="eastAsia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switch off or enter </w:t>
      </w:r>
      <w:r w:rsidR="004F54F6" w:rsidRPr="004F54F6">
        <w:rPr>
          <w:rFonts w:ascii="Times New Roman" w:eastAsiaTheme="minorEastAsia" w:hAnsi="Times New Roman"/>
          <w:b/>
          <w:lang w:val="en-GB"/>
        </w:rPr>
        <w:t>dormant</w:t>
      </w:r>
      <w:r w:rsidR="004F54F6">
        <w:rPr>
          <w:rFonts w:ascii="Times New Roman" w:eastAsiaTheme="minorEastAsia" w:hAnsi="Times New Roman" w:hint="eastAsia"/>
          <w:b/>
          <w:lang w:val="en-GB"/>
        </w:rPr>
        <w:t>/</w:t>
      </w:r>
      <w:r>
        <w:rPr>
          <w:rFonts w:ascii="Times New Roman" w:eastAsiaTheme="minorEastAsia" w:hAnsi="Times New Roman"/>
          <w:b/>
          <w:lang w:val="en-GB"/>
        </w:rPr>
        <w:t>DTX mode</w:t>
      </w:r>
      <w:r w:rsidR="00C51C68">
        <w:rPr>
          <w:rFonts w:ascii="Times New Roman" w:eastAsiaTheme="minorEastAsia" w:hAnsi="Times New Roman"/>
          <w:b/>
          <w:lang w:val="en-GB"/>
        </w:rPr>
        <w:t>,</w:t>
      </w:r>
      <w:r w:rsidR="00B57D1A">
        <w:rPr>
          <w:rFonts w:ascii="Times New Roman" w:eastAsiaTheme="minorEastAsia" w:hAnsi="Times New Roman"/>
          <w:b/>
          <w:lang w:val="en-GB"/>
        </w:rPr>
        <w:t xml:space="preserve"> in future release</w:t>
      </w:r>
      <w:r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6EFAA792" w14:textId="7DE32BBF" w:rsidR="00FB0BEF" w:rsidRPr="00502A6A" w:rsidRDefault="00FB0BEF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u w:val="single"/>
          <w:lang w:val="en-GB"/>
        </w:rPr>
      </w:pPr>
      <w:r w:rsidRPr="00502A6A">
        <w:rPr>
          <w:rFonts w:ascii="Times New Roman" w:eastAsiaTheme="minorEastAsia" w:hAnsi="Times New Roman"/>
          <w:b/>
          <w:u w:val="single"/>
          <w:lang w:val="en-GB"/>
        </w:rPr>
        <w:t>How to deal with the F1 interface</w:t>
      </w:r>
      <w:r w:rsidR="000F19C7" w:rsidRPr="00502A6A">
        <w:rPr>
          <w:rFonts w:ascii="Times New Roman" w:eastAsiaTheme="minorEastAsia" w:hAnsi="Times New Roman"/>
          <w:b/>
          <w:u w:val="single"/>
          <w:lang w:val="en-GB"/>
        </w:rPr>
        <w:t xml:space="preserve"> on IAB-DU</w:t>
      </w:r>
      <w:r w:rsidR="00502A6A">
        <w:rPr>
          <w:rFonts w:ascii="Times New Roman" w:eastAsiaTheme="minorEastAsia" w:hAnsi="Times New Roman"/>
          <w:b/>
          <w:u w:val="single"/>
          <w:lang w:val="en-GB"/>
        </w:rPr>
        <w:t>?</w:t>
      </w:r>
    </w:p>
    <w:p w14:paraId="6410ACE1" w14:textId="0B1097E7" w:rsidR="00713D3C" w:rsidRDefault="00D44640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lastRenderedPageBreak/>
        <w:t xml:space="preserve">When the IAB-MT enters RRC inactive state, the </w:t>
      </w:r>
      <w:r w:rsidR="006236E5">
        <w:rPr>
          <w:rFonts w:ascii="Times New Roman" w:eastAsiaTheme="minorEastAsia" w:hAnsi="Times New Roman"/>
          <w:lang w:val="en-GB"/>
        </w:rPr>
        <w:t>IAB-DU</w:t>
      </w:r>
      <w:r>
        <w:rPr>
          <w:rFonts w:ascii="Times New Roman" w:eastAsiaTheme="minorEastAsia" w:hAnsi="Times New Roman"/>
          <w:lang w:val="en-GB"/>
        </w:rPr>
        <w:t xml:space="preserve"> may</w:t>
      </w:r>
      <w:r w:rsidR="006236E5">
        <w:rPr>
          <w:rFonts w:ascii="Times New Roman" w:eastAsiaTheme="minorEastAsia" w:hAnsi="Times New Roman"/>
          <w:lang w:val="en-GB"/>
        </w:rPr>
        <w:t xml:space="preserve"> release the F1 interface with donor-CU</w:t>
      </w:r>
      <w:r>
        <w:rPr>
          <w:rFonts w:ascii="Times New Roman" w:eastAsiaTheme="minorEastAsia" w:hAnsi="Times New Roman"/>
          <w:lang w:val="en-GB"/>
        </w:rPr>
        <w:t>. And then</w:t>
      </w:r>
      <w:r w:rsidR="006236E5">
        <w:rPr>
          <w:rFonts w:ascii="Times New Roman" w:eastAsiaTheme="minorEastAsia" w:hAnsi="Times New Roman"/>
          <w:lang w:val="en-GB"/>
        </w:rPr>
        <w:t>,</w:t>
      </w:r>
      <w:r w:rsidR="00CA067D">
        <w:rPr>
          <w:rFonts w:ascii="Times New Roman" w:eastAsiaTheme="minorEastAsia" w:hAnsi="Times New Roman"/>
          <w:lang w:val="en-GB"/>
        </w:rPr>
        <w:t xml:space="preserve"> it need</w:t>
      </w:r>
      <w:r w:rsidR="00713D3C">
        <w:rPr>
          <w:rFonts w:ascii="Times New Roman" w:eastAsiaTheme="minorEastAsia" w:hAnsi="Times New Roman"/>
          <w:lang w:val="en-GB"/>
        </w:rPr>
        <w:t xml:space="preserve"> to </w:t>
      </w:r>
      <w:r w:rsidR="00A212EB">
        <w:rPr>
          <w:rFonts w:ascii="Times New Roman" w:eastAsiaTheme="minorEastAsia" w:hAnsi="Times New Roman"/>
          <w:lang w:val="en-GB"/>
        </w:rPr>
        <w:t>re-establish</w:t>
      </w:r>
      <w:r w:rsidR="00713D3C">
        <w:rPr>
          <w:rFonts w:ascii="Times New Roman" w:eastAsiaTheme="minorEastAsia" w:hAnsi="Times New Roman"/>
          <w:lang w:val="en-GB"/>
        </w:rPr>
        <w:t xml:space="preserve"> the F1 interface again when </w:t>
      </w:r>
      <w:r w:rsidR="000F19C7">
        <w:rPr>
          <w:rFonts w:ascii="Times New Roman" w:eastAsiaTheme="minorEastAsia" w:hAnsi="Times New Roman"/>
          <w:lang w:val="en-GB"/>
        </w:rPr>
        <w:t xml:space="preserve">the </w:t>
      </w:r>
      <w:r w:rsidR="00713D3C">
        <w:rPr>
          <w:rFonts w:ascii="Times New Roman" w:eastAsiaTheme="minorEastAsia" w:hAnsi="Times New Roman"/>
          <w:lang w:val="en-GB"/>
        </w:rPr>
        <w:t xml:space="preserve">IAB-MT resumes the RRC connection, </w:t>
      </w:r>
      <w:r w:rsidR="006B19A0">
        <w:rPr>
          <w:rFonts w:ascii="Times New Roman" w:eastAsiaTheme="minorEastAsia" w:hAnsi="Times New Roman"/>
          <w:lang w:val="en-GB"/>
        </w:rPr>
        <w:t>this is workable but may introduce some</w:t>
      </w:r>
      <w:r w:rsidR="00713D3C">
        <w:rPr>
          <w:rFonts w:ascii="Times New Roman" w:eastAsiaTheme="minorEastAsia" w:hAnsi="Times New Roman"/>
          <w:lang w:val="en-GB"/>
        </w:rPr>
        <w:t xml:space="preserve"> signalling overhe</w:t>
      </w:r>
      <w:r w:rsidR="00A212EB">
        <w:rPr>
          <w:rFonts w:ascii="Times New Roman" w:eastAsiaTheme="minorEastAsia" w:hAnsi="Times New Roman"/>
          <w:lang w:val="en-GB"/>
        </w:rPr>
        <w:t>ad and latency</w:t>
      </w:r>
      <w:r w:rsidR="006B19A0">
        <w:rPr>
          <w:rFonts w:ascii="Times New Roman" w:eastAsiaTheme="minorEastAsia" w:hAnsi="Times New Roman"/>
          <w:lang w:val="en-GB"/>
        </w:rPr>
        <w:t xml:space="preserve"> since all the F1 interface management configuration and UE context will be erased</w:t>
      </w:r>
      <w:r w:rsidR="00A212EB">
        <w:rPr>
          <w:rFonts w:ascii="Times New Roman" w:eastAsiaTheme="minorEastAsia" w:hAnsi="Times New Roman"/>
          <w:lang w:val="en-GB"/>
        </w:rPr>
        <w:t xml:space="preserve">. </w:t>
      </w:r>
    </w:p>
    <w:p w14:paraId="506AE95D" w14:textId="535AB467" w:rsidR="005533C7" w:rsidRPr="00F802BB" w:rsidRDefault="00734278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However, considering that the IAB-node is fixed, the IAB-node is very likely to connect the same IAB-donor-CU after RRC connection resume. </w:t>
      </w:r>
      <w:r w:rsidR="006B19A0">
        <w:rPr>
          <w:rFonts w:ascii="Times New Roman" w:eastAsiaTheme="minorEastAsia" w:hAnsi="Times New Roman"/>
          <w:lang w:val="en-GB"/>
        </w:rPr>
        <w:t xml:space="preserve">So, in order to make the IAB-DU be </w:t>
      </w:r>
      <w:r w:rsidR="00283104">
        <w:rPr>
          <w:rFonts w:ascii="Times New Roman" w:eastAsiaTheme="minorEastAsia" w:hAnsi="Times New Roman"/>
          <w:lang w:val="en-GB"/>
        </w:rPr>
        <w:t>ready to serve UEs</w:t>
      </w:r>
      <w:r w:rsidR="006B19A0">
        <w:rPr>
          <w:rFonts w:ascii="Times New Roman" w:eastAsiaTheme="minorEastAsia" w:hAnsi="Times New Roman"/>
          <w:lang w:val="en-GB"/>
        </w:rPr>
        <w:t xml:space="preserve"> as soon as possible</w:t>
      </w:r>
      <w:r w:rsidR="004A0C41">
        <w:rPr>
          <w:rFonts w:ascii="Times New Roman" w:eastAsiaTheme="minorEastAsia" w:hAnsi="Times New Roman"/>
          <w:lang w:val="en-GB"/>
        </w:rPr>
        <w:t xml:space="preserve"> after IAB-MT’s RRC connection resume, </w:t>
      </w:r>
      <w:r>
        <w:rPr>
          <w:rFonts w:ascii="Times New Roman" w:eastAsiaTheme="minorEastAsia" w:hAnsi="Times New Roman"/>
          <w:lang w:val="en-GB"/>
        </w:rPr>
        <w:t>it will be beneficial if the IAB node can</w:t>
      </w:r>
      <w:r w:rsidR="004A0C41">
        <w:rPr>
          <w:rFonts w:ascii="Times New Roman" w:eastAsiaTheme="minorEastAsia" w:hAnsi="Times New Roman"/>
          <w:lang w:val="en-GB"/>
        </w:rPr>
        <w:t xml:space="preserve"> maintain F1 interface for IAB-DU </w:t>
      </w:r>
      <w:r>
        <w:rPr>
          <w:rFonts w:ascii="Times New Roman" w:eastAsiaTheme="minorEastAsia" w:hAnsi="Times New Roman"/>
          <w:lang w:val="en-GB"/>
        </w:rPr>
        <w:t xml:space="preserve">even when the IAB-MT </w:t>
      </w:r>
      <w:r w:rsidR="004A0C41">
        <w:rPr>
          <w:rFonts w:ascii="Times New Roman" w:eastAsiaTheme="minorEastAsia" w:hAnsi="Times New Roman"/>
          <w:lang w:val="en-GB"/>
        </w:rPr>
        <w:t>in inactive state</w:t>
      </w:r>
      <w:r>
        <w:rPr>
          <w:rFonts w:ascii="Times New Roman" w:eastAsiaTheme="minorEastAsia" w:hAnsi="Times New Roman"/>
          <w:lang w:val="en-GB"/>
        </w:rPr>
        <w:t>, but this issue need further study</w:t>
      </w:r>
      <w:r w:rsidR="006911CA">
        <w:rPr>
          <w:rFonts w:ascii="Times New Roman" w:eastAsiaTheme="minorEastAsia" w:hAnsi="Times New Roman"/>
          <w:lang w:val="en-GB"/>
        </w:rPr>
        <w:t>. Considering the R16 will be finished soon, we can study such enhancement in R17 if necessary</w:t>
      </w:r>
      <w:r>
        <w:rPr>
          <w:rFonts w:ascii="Times New Roman" w:eastAsiaTheme="minorEastAsia" w:hAnsi="Times New Roman"/>
          <w:lang w:val="en-GB"/>
        </w:rPr>
        <w:t>.</w:t>
      </w:r>
      <w:r w:rsidR="00F802BB">
        <w:rPr>
          <w:rFonts w:ascii="Times New Roman" w:eastAsiaTheme="minorEastAsia" w:hAnsi="Times New Roman"/>
          <w:lang w:val="en-GB"/>
        </w:rPr>
        <w:t xml:space="preserve"> </w:t>
      </w:r>
    </w:p>
    <w:p w14:paraId="2BADA337" w14:textId="4D06B836" w:rsidR="00734278" w:rsidRDefault="00615811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="00884197" w:rsidRPr="00884197">
        <w:rPr>
          <w:rFonts w:ascii="Times New Roman" w:eastAsiaTheme="minorEastAsia" w:hAnsi="Times New Roman"/>
          <w:b/>
          <w:lang w:val="en-GB"/>
        </w:rPr>
        <w:t xml:space="preserve">: When IAB-MT enters inactive state, </w:t>
      </w:r>
      <w:r w:rsidR="00734278">
        <w:rPr>
          <w:rFonts w:ascii="Times New Roman" w:eastAsiaTheme="minorEastAsia" w:hAnsi="Times New Roman"/>
          <w:b/>
          <w:lang w:val="en-GB"/>
        </w:rPr>
        <w:t xml:space="preserve">the IAB-DU may release the F1 interface, </w:t>
      </w:r>
      <w:r w:rsidR="00C55F2D">
        <w:rPr>
          <w:rFonts w:ascii="Times New Roman" w:eastAsiaTheme="minorEastAsia" w:hAnsi="Times New Roman"/>
          <w:b/>
          <w:lang w:val="en-GB"/>
        </w:rPr>
        <w:t xml:space="preserve">and the F1 interface need to be setup again after the IAB-MT’s RRC connection resume, but with some signalling overhead and latency. </w:t>
      </w:r>
    </w:p>
    <w:p w14:paraId="6D638834" w14:textId="455EFA9F" w:rsidR="00F802BB" w:rsidRDefault="00734278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 xml:space="preserve">Observation 2: </w:t>
      </w:r>
      <w:r w:rsidR="00C55F2D">
        <w:rPr>
          <w:rFonts w:ascii="Times New Roman" w:eastAsiaTheme="minorEastAsia" w:hAnsi="Times New Roman"/>
          <w:b/>
          <w:lang w:val="en-GB"/>
        </w:rPr>
        <w:t>It will be beneficial for</w:t>
      </w:r>
      <w:r w:rsidR="00884197" w:rsidRPr="00884197">
        <w:rPr>
          <w:rFonts w:ascii="Times New Roman" w:eastAsiaTheme="minorEastAsia" w:hAnsi="Times New Roman"/>
          <w:b/>
          <w:lang w:val="en-GB"/>
        </w:rPr>
        <w:t xml:space="preserve"> IAB-DU to maintain the F1 interface with </w:t>
      </w:r>
      <w:r w:rsidR="00C55F2D">
        <w:rPr>
          <w:rFonts w:ascii="Times New Roman" w:eastAsiaTheme="minorEastAsia" w:hAnsi="Times New Roman"/>
          <w:b/>
          <w:lang w:val="en-GB"/>
        </w:rPr>
        <w:t>IAB-</w:t>
      </w:r>
      <w:r w:rsidR="00884197" w:rsidRPr="00884197">
        <w:rPr>
          <w:rFonts w:ascii="Times New Roman" w:eastAsiaTheme="minorEastAsia" w:hAnsi="Times New Roman"/>
          <w:b/>
          <w:lang w:val="en-GB"/>
        </w:rPr>
        <w:t>donor-C</w:t>
      </w:r>
      <w:r w:rsidR="00615811">
        <w:rPr>
          <w:rFonts w:ascii="Times New Roman" w:eastAsiaTheme="minorEastAsia" w:hAnsi="Times New Roman"/>
          <w:b/>
          <w:lang w:val="en-GB"/>
        </w:rPr>
        <w:t xml:space="preserve">U, </w:t>
      </w:r>
      <w:r w:rsidR="00884197" w:rsidRPr="00884197">
        <w:rPr>
          <w:rFonts w:ascii="Times New Roman" w:eastAsiaTheme="minorEastAsia" w:hAnsi="Times New Roman"/>
          <w:b/>
          <w:lang w:val="en-GB"/>
        </w:rPr>
        <w:t xml:space="preserve">for fast </w:t>
      </w:r>
      <w:r w:rsidR="00C55F2D">
        <w:rPr>
          <w:rFonts w:ascii="Times New Roman" w:eastAsiaTheme="minorEastAsia" w:hAnsi="Times New Roman"/>
          <w:b/>
          <w:lang w:val="en-GB"/>
        </w:rPr>
        <w:t>node</w:t>
      </w:r>
      <w:r w:rsidR="00884197" w:rsidRPr="00884197">
        <w:rPr>
          <w:rFonts w:ascii="Times New Roman" w:eastAsiaTheme="minorEastAsia" w:hAnsi="Times New Roman"/>
          <w:b/>
          <w:lang w:val="en-GB"/>
        </w:rPr>
        <w:t xml:space="preserve"> recovery in the case of IAB-MT</w:t>
      </w:r>
      <w:r w:rsidR="00544B04">
        <w:rPr>
          <w:rFonts w:ascii="Times New Roman" w:eastAsiaTheme="minorEastAsia" w:hAnsi="Times New Roman"/>
          <w:b/>
          <w:lang w:val="en-GB"/>
        </w:rPr>
        <w:t>’s RRC connection resume</w:t>
      </w:r>
      <w:r w:rsidR="00884197" w:rsidRPr="00884197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101647CE" w14:textId="2CB2DBED" w:rsidR="00615811" w:rsidRPr="00884197" w:rsidRDefault="00615811" w:rsidP="00820E35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 xml:space="preserve">Proposal 2: </w:t>
      </w:r>
      <w:r w:rsidR="006911CA">
        <w:rPr>
          <w:rFonts w:ascii="Times New Roman" w:eastAsiaTheme="minorEastAsia" w:hAnsi="Times New Roman"/>
          <w:b/>
          <w:lang w:val="en-GB"/>
        </w:rPr>
        <w:t>In R16, the IAB-DU can release the F1 interface if IAB-MT enters RRC inactive, some enhanced solution is worth to be studied in future release</w:t>
      </w:r>
      <w:r>
        <w:rPr>
          <w:rFonts w:ascii="Times New Roman" w:eastAsiaTheme="minorEastAsia" w:hAnsi="Times New Roman"/>
          <w:b/>
          <w:lang w:val="en-GB"/>
        </w:rPr>
        <w:t xml:space="preserve">. </w:t>
      </w:r>
    </w:p>
    <w:bookmarkEnd w:id="2"/>
    <w:p w14:paraId="798914C5" w14:textId="77777777" w:rsidR="009B4171" w:rsidRDefault="009B4171" w:rsidP="008E4659">
      <w:pPr>
        <w:pStyle w:val="1"/>
        <w:numPr>
          <w:ilvl w:val="0"/>
          <w:numId w:val="21"/>
        </w:numPr>
        <w:rPr>
          <w:rFonts w:eastAsiaTheme="minorEastAsia"/>
        </w:rPr>
      </w:pPr>
      <w:r>
        <w:t>Conclusion</w:t>
      </w:r>
    </w:p>
    <w:p w14:paraId="1AEEC2A7" w14:textId="52AC2043" w:rsidR="009B4171" w:rsidRDefault="009B4171" w:rsidP="009B417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9B4171">
        <w:rPr>
          <w:rFonts w:ascii="Times New Roman" w:eastAsiaTheme="minorEastAsia" w:hAnsi="Times New Roman" w:hint="eastAsia"/>
          <w:lang w:val="en-GB"/>
        </w:rPr>
        <w:t>T</w:t>
      </w:r>
      <w:r w:rsidRPr="009B4171">
        <w:rPr>
          <w:rFonts w:ascii="Times New Roman" w:eastAsiaTheme="minorEastAsia" w:hAnsi="Times New Roman"/>
          <w:lang w:val="en-GB"/>
        </w:rPr>
        <w:t>his paper</w:t>
      </w:r>
      <w:r>
        <w:rPr>
          <w:rFonts w:ascii="Times New Roman" w:eastAsiaTheme="minorEastAsia" w:hAnsi="Times New Roman"/>
          <w:lang w:val="en-GB"/>
        </w:rPr>
        <w:t xml:space="preserve"> mainly </w:t>
      </w:r>
      <w:r w:rsidR="0079327E">
        <w:rPr>
          <w:rFonts w:ascii="Times New Roman" w:eastAsia="Yu Mincho" w:hAnsi="Times New Roman"/>
          <w:lang w:val="en-GB" w:eastAsia="en-US"/>
        </w:rPr>
        <w:t>discusses more details about IAB inactive</w:t>
      </w:r>
      <w:r>
        <w:rPr>
          <w:rFonts w:ascii="Times New Roman" w:eastAsia="Yu Mincho" w:hAnsi="Times New Roman"/>
          <w:lang w:val="en-GB" w:eastAsia="en-US"/>
        </w:rPr>
        <w:t>,</w:t>
      </w:r>
      <w:r w:rsidR="0079327E">
        <w:rPr>
          <w:rFonts w:ascii="Times New Roman" w:eastAsia="Yu Mincho" w:hAnsi="Times New Roman"/>
          <w:lang w:val="en-GB" w:eastAsia="en-US"/>
        </w:rPr>
        <w:t xml:space="preserve"> and</w:t>
      </w:r>
      <w:r>
        <w:rPr>
          <w:rFonts w:ascii="Times New Roman" w:eastAsia="Yu Mincho" w:hAnsi="Times New Roman"/>
          <w:lang w:val="en-GB" w:eastAsia="en-US"/>
        </w:rPr>
        <w:t xml:space="preserve"> we </w:t>
      </w:r>
      <w:r w:rsidR="0079327E">
        <w:rPr>
          <w:rFonts w:ascii="Times New Roman" w:eastAsia="Yu Mincho" w:hAnsi="Times New Roman"/>
          <w:lang w:val="en-GB" w:eastAsia="en-US"/>
        </w:rPr>
        <w:t xml:space="preserve">provide </w:t>
      </w:r>
      <w:r>
        <w:rPr>
          <w:rFonts w:ascii="Times New Roman" w:eastAsia="Yu Mincho" w:hAnsi="Times New Roman"/>
          <w:lang w:val="en-GB" w:eastAsia="en-US"/>
        </w:rPr>
        <w:t xml:space="preserve">the following </w:t>
      </w:r>
      <w:r w:rsidR="006911CA">
        <w:rPr>
          <w:rFonts w:ascii="Times New Roman" w:eastAsia="Yu Mincho" w:hAnsi="Times New Roman"/>
          <w:lang w:val="en-GB" w:eastAsia="en-US"/>
        </w:rPr>
        <w:t xml:space="preserve">observations as well as </w:t>
      </w:r>
      <w:r>
        <w:rPr>
          <w:rFonts w:ascii="Times New Roman" w:eastAsia="Yu Mincho" w:hAnsi="Times New Roman"/>
          <w:lang w:val="en-GB" w:eastAsia="en-US"/>
        </w:rPr>
        <w:t xml:space="preserve">proposals: </w:t>
      </w:r>
    </w:p>
    <w:p w14:paraId="14B5925D" w14:textId="77777777" w:rsidR="006911CA" w:rsidRDefault="006911CA" w:rsidP="006911CA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Pr="00884197">
        <w:rPr>
          <w:rFonts w:ascii="Times New Roman" w:eastAsiaTheme="minorEastAsia" w:hAnsi="Times New Roman"/>
          <w:b/>
          <w:lang w:val="en-GB"/>
        </w:rPr>
        <w:t xml:space="preserve">: When IAB-MT enters inactive state, </w:t>
      </w:r>
      <w:r>
        <w:rPr>
          <w:rFonts w:ascii="Times New Roman" w:eastAsiaTheme="minorEastAsia" w:hAnsi="Times New Roman"/>
          <w:b/>
          <w:lang w:val="en-GB"/>
        </w:rPr>
        <w:t xml:space="preserve">the IAB-DU may release the F1 interface, and the F1 interface need to be setup again after the IAB-MT’s RRC connection resume, but with some signalling overhead and latency. </w:t>
      </w:r>
    </w:p>
    <w:p w14:paraId="14BCC88A" w14:textId="77777777" w:rsidR="006911CA" w:rsidRDefault="006911CA" w:rsidP="006911CA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It will be beneficial for</w:t>
      </w:r>
      <w:r w:rsidRPr="00884197">
        <w:rPr>
          <w:rFonts w:ascii="Times New Roman" w:eastAsiaTheme="minorEastAsia" w:hAnsi="Times New Roman"/>
          <w:b/>
          <w:lang w:val="en-GB"/>
        </w:rPr>
        <w:t xml:space="preserve"> IAB-DU to maintain the F1 interface with </w:t>
      </w:r>
      <w:r>
        <w:rPr>
          <w:rFonts w:ascii="Times New Roman" w:eastAsiaTheme="minorEastAsia" w:hAnsi="Times New Roman"/>
          <w:b/>
          <w:lang w:val="en-GB"/>
        </w:rPr>
        <w:t>IAB-</w:t>
      </w:r>
      <w:r w:rsidRPr="00884197">
        <w:rPr>
          <w:rFonts w:ascii="Times New Roman" w:eastAsiaTheme="minorEastAsia" w:hAnsi="Times New Roman"/>
          <w:b/>
          <w:lang w:val="en-GB"/>
        </w:rPr>
        <w:t>donor-C</w:t>
      </w:r>
      <w:r>
        <w:rPr>
          <w:rFonts w:ascii="Times New Roman" w:eastAsiaTheme="minorEastAsia" w:hAnsi="Times New Roman"/>
          <w:b/>
          <w:lang w:val="en-GB"/>
        </w:rPr>
        <w:t xml:space="preserve">U, </w:t>
      </w:r>
      <w:r w:rsidRPr="00884197">
        <w:rPr>
          <w:rFonts w:ascii="Times New Roman" w:eastAsiaTheme="minorEastAsia" w:hAnsi="Times New Roman"/>
          <w:b/>
          <w:lang w:val="en-GB"/>
        </w:rPr>
        <w:t xml:space="preserve">for fast </w:t>
      </w:r>
      <w:r>
        <w:rPr>
          <w:rFonts w:ascii="Times New Roman" w:eastAsiaTheme="minorEastAsia" w:hAnsi="Times New Roman"/>
          <w:b/>
          <w:lang w:val="en-GB"/>
        </w:rPr>
        <w:t>node</w:t>
      </w:r>
      <w:r w:rsidRPr="00884197">
        <w:rPr>
          <w:rFonts w:ascii="Times New Roman" w:eastAsiaTheme="minorEastAsia" w:hAnsi="Times New Roman"/>
          <w:b/>
          <w:lang w:val="en-GB"/>
        </w:rPr>
        <w:t xml:space="preserve"> recovery in the case of IAB-MT</w:t>
      </w:r>
      <w:r>
        <w:rPr>
          <w:rFonts w:ascii="Times New Roman" w:eastAsiaTheme="minorEastAsia" w:hAnsi="Times New Roman"/>
          <w:b/>
          <w:lang w:val="en-GB"/>
        </w:rPr>
        <w:t>’s RRC connection resume</w:t>
      </w:r>
      <w:r w:rsidRPr="00884197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1F524AC4" w14:textId="77777777" w:rsidR="00C51C68" w:rsidRDefault="00C51C68" w:rsidP="00C51C68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 w:rsidRPr="00102179">
        <w:rPr>
          <w:rFonts w:ascii="Times New Roman" w:eastAsiaTheme="minorEastAsia" w:hAnsi="Times New Roman"/>
          <w:b/>
          <w:lang w:val="en-GB"/>
        </w:rPr>
        <w:t>Proposal 1:</w:t>
      </w:r>
      <w:r>
        <w:rPr>
          <w:rFonts w:ascii="Times New Roman" w:eastAsiaTheme="minorEastAsia" w:hAnsi="Times New Roman"/>
          <w:b/>
          <w:lang w:val="en-GB"/>
        </w:rPr>
        <w:t xml:space="preserve"> When IAB-MT enters inactive state, the operation on the air interface of the collocated IAB-DU needs to be discussed, e.g.</w:t>
      </w:r>
      <w:r>
        <w:rPr>
          <w:rFonts w:ascii="Times New Roman" w:eastAsiaTheme="minorEastAsia" w:hAnsi="Times New Roman" w:hint="eastAsia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switch off or enter </w:t>
      </w:r>
      <w:r w:rsidRPr="004F54F6">
        <w:rPr>
          <w:rFonts w:ascii="Times New Roman" w:eastAsiaTheme="minorEastAsia" w:hAnsi="Times New Roman"/>
          <w:b/>
          <w:lang w:val="en-GB"/>
        </w:rPr>
        <w:t>dormant</w:t>
      </w:r>
      <w:r>
        <w:rPr>
          <w:rFonts w:ascii="Times New Roman" w:eastAsiaTheme="minorEastAsia" w:hAnsi="Times New Roman" w:hint="eastAsia"/>
          <w:b/>
          <w:lang w:val="en-GB"/>
        </w:rPr>
        <w:t>/</w:t>
      </w:r>
      <w:r>
        <w:rPr>
          <w:rFonts w:ascii="Times New Roman" w:eastAsiaTheme="minorEastAsia" w:hAnsi="Times New Roman"/>
          <w:b/>
          <w:lang w:val="en-GB"/>
        </w:rPr>
        <w:t xml:space="preserve">DTX mode, in future release. </w:t>
      </w:r>
    </w:p>
    <w:p w14:paraId="604168D1" w14:textId="351AC5C9" w:rsidR="006911CA" w:rsidRPr="00884197" w:rsidRDefault="006911CA" w:rsidP="006911CA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 2: In R16, the IAB-DU can release the F1 interface if IAB-MT enters RRC inactive, some enhanced solution is worth</w:t>
      </w:r>
      <w:r w:rsidR="00501574">
        <w:rPr>
          <w:rFonts w:ascii="Times New Roman" w:eastAsiaTheme="minorEastAsia" w:hAnsi="Times New Roman"/>
          <w:b/>
          <w:lang w:val="en-GB"/>
        </w:rPr>
        <w:t>y</w:t>
      </w:r>
      <w:r>
        <w:rPr>
          <w:rFonts w:ascii="Times New Roman" w:eastAsiaTheme="minorEastAsia" w:hAnsi="Times New Roman"/>
          <w:b/>
          <w:lang w:val="en-GB"/>
        </w:rPr>
        <w:t xml:space="preserve"> to be studied in future release. </w:t>
      </w:r>
      <w:bookmarkStart w:id="3" w:name="_GoBack"/>
      <w:bookmarkEnd w:id="3"/>
    </w:p>
    <w:p w14:paraId="4E7F5A57" w14:textId="77777777"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64D8B4B0" w14:textId="25AAEC7A" w:rsidR="009B7FEF" w:rsidRPr="00FB20D3" w:rsidRDefault="003905FA" w:rsidP="00FB20D3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0"/>
          <w:lang w:val="en-GB" w:eastAsia="en-US"/>
        </w:rPr>
      </w:pPr>
      <w:bookmarkStart w:id="4" w:name="_Ref36732951"/>
      <w:r w:rsidRPr="005A7E4D">
        <w:rPr>
          <w:rFonts w:ascii="Times New Roman" w:eastAsia="Yu Mincho" w:hAnsi="Times New Roman" w:hint="eastAsia"/>
          <w:sz w:val="20"/>
          <w:lang w:val="en-GB" w:eastAsia="en-US"/>
        </w:rPr>
        <w:t xml:space="preserve">Chairman notes of </w:t>
      </w:r>
      <w:r w:rsidRPr="005A7E4D">
        <w:rPr>
          <w:rFonts w:ascii="Times New Roman" w:eastAsia="Yu Mincho" w:hAnsi="Times New Roman"/>
          <w:sz w:val="20"/>
          <w:lang w:val="en-GB" w:eastAsia="en-US"/>
        </w:rPr>
        <w:t>3GPP TSG-RAN WG</w:t>
      </w:r>
      <w:r w:rsidR="0001330F">
        <w:rPr>
          <w:rFonts w:ascii="Times New Roman" w:eastAsia="Yu Mincho" w:hAnsi="Times New Roman"/>
          <w:sz w:val="20"/>
          <w:lang w:val="en-GB" w:eastAsia="en-US"/>
        </w:rPr>
        <w:t>2</w:t>
      </w:r>
      <w:r w:rsidRPr="005A7E4D">
        <w:rPr>
          <w:rFonts w:ascii="Times New Roman" w:eastAsia="Yu Mincho" w:hAnsi="Times New Roman"/>
          <w:sz w:val="20"/>
          <w:lang w:val="en-GB" w:eastAsia="en-US"/>
        </w:rPr>
        <w:t xml:space="preserve"> #10</w:t>
      </w:r>
      <w:r w:rsidR="0001330F">
        <w:rPr>
          <w:rFonts w:ascii="Times New Roman" w:eastAsia="Yu Mincho" w:hAnsi="Times New Roman"/>
          <w:sz w:val="20"/>
          <w:lang w:val="en-GB" w:eastAsia="en-US"/>
        </w:rPr>
        <w:t>9</w:t>
      </w:r>
      <w:r w:rsidRPr="005A7E4D">
        <w:rPr>
          <w:rFonts w:ascii="Times New Roman" w:eastAsia="Yu Mincho" w:hAnsi="Times New Roman"/>
          <w:sz w:val="20"/>
          <w:lang w:val="en-GB" w:eastAsia="en-US"/>
        </w:rPr>
        <w:t>bis</w:t>
      </w:r>
      <w:r w:rsidR="006F4ECA">
        <w:rPr>
          <w:rFonts w:ascii="Times New Roman" w:eastAsia="Yu Mincho" w:hAnsi="Times New Roman"/>
          <w:sz w:val="20"/>
          <w:lang w:val="en-GB" w:eastAsia="en-US"/>
        </w:rPr>
        <w:t>-e</w:t>
      </w:r>
      <w:r w:rsidRPr="005A7E4D">
        <w:rPr>
          <w:rFonts w:ascii="Times New Roman" w:eastAsia="Yu Mincho" w:hAnsi="Times New Roman"/>
          <w:sz w:val="20"/>
          <w:lang w:val="en-GB" w:eastAsia="en-US"/>
        </w:rPr>
        <w:t xml:space="preserve"> meeting</w:t>
      </w:r>
      <w:r w:rsidRPr="005A7E4D">
        <w:rPr>
          <w:rFonts w:ascii="Times New Roman" w:eastAsia="Yu Mincho" w:hAnsi="Times New Roman" w:hint="eastAsia"/>
          <w:sz w:val="20"/>
          <w:lang w:val="en-GB" w:eastAsia="en-US"/>
        </w:rPr>
        <w:t>.</w:t>
      </w:r>
      <w:bookmarkEnd w:id="0"/>
      <w:bookmarkEnd w:id="1"/>
      <w:bookmarkEnd w:id="4"/>
    </w:p>
    <w:sectPr w:rsidR="009B7FEF" w:rsidRPr="00FB20D3" w:rsidSect="00081E3A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D026A" w14:textId="77777777" w:rsidR="006002B5" w:rsidRDefault="006002B5" w:rsidP="004F0F23">
      <w:pPr>
        <w:spacing w:after="0"/>
      </w:pPr>
      <w:r>
        <w:separator/>
      </w:r>
    </w:p>
  </w:endnote>
  <w:endnote w:type="continuationSeparator" w:id="0">
    <w:p w14:paraId="4DC0D42C" w14:textId="77777777" w:rsidR="006002B5" w:rsidRDefault="006002B5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8AC0" w14:textId="77777777" w:rsidR="006002B5" w:rsidRDefault="006002B5" w:rsidP="004F0F23">
      <w:pPr>
        <w:spacing w:after="0"/>
      </w:pPr>
      <w:r>
        <w:separator/>
      </w:r>
    </w:p>
  </w:footnote>
  <w:footnote w:type="continuationSeparator" w:id="0">
    <w:p w14:paraId="4D2126EE" w14:textId="77777777" w:rsidR="006002B5" w:rsidRDefault="006002B5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472C1A"/>
    <w:multiLevelType w:val="hybridMultilevel"/>
    <w:tmpl w:val="55ECA0F2"/>
    <w:lvl w:ilvl="0" w:tplc="E920FC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E4005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BE69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DC99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A2E6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CA9F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3063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AE1D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02BE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59236D0"/>
    <w:multiLevelType w:val="hybridMultilevel"/>
    <w:tmpl w:val="F0B4CC78"/>
    <w:lvl w:ilvl="0" w:tplc="AA4A48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04F1D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5A03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1C68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1A77B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F2AD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1CEB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16F9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DA58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20625"/>
    <w:multiLevelType w:val="hybridMultilevel"/>
    <w:tmpl w:val="ECCCFEF0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ED5A84"/>
    <w:multiLevelType w:val="hybridMultilevel"/>
    <w:tmpl w:val="843EE870"/>
    <w:lvl w:ilvl="0" w:tplc="C456CAB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83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2215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0F5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123C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688F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CEF5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4EFC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EC35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2872A3C"/>
    <w:multiLevelType w:val="hybridMultilevel"/>
    <w:tmpl w:val="0A50F586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BA5FD8"/>
    <w:multiLevelType w:val="hybridMultilevel"/>
    <w:tmpl w:val="5AD653E2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C0"/>
    <w:multiLevelType w:val="hybridMultilevel"/>
    <w:tmpl w:val="8D801166"/>
    <w:lvl w:ilvl="0" w:tplc="E95E7A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5EB6F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0AD1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071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DE7F7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BA61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93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56A02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0A2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E120F"/>
    <w:multiLevelType w:val="hybridMultilevel"/>
    <w:tmpl w:val="D79AED34"/>
    <w:lvl w:ilvl="0" w:tplc="A3488D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C24C1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5E690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AA1FF0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7AFD3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EAE0F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EA96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840D9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E4EE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66E3B"/>
    <w:multiLevelType w:val="hybridMultilevel"/>
    <w:tmpl w:val="3DE60078"/>
    <w:lvl w:ilvl="0" w:tplc="4E104D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08DD3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EE7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DA13C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AC4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06E5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AC7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B27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92702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07482"/>
    <w:multiLevelType w:val="hybridMultilevel"/>
    <w:tmpl w:val="BCD6DCB0"/>
    <w:lvl w:ilvl="0" w:tplc="FA263EA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3AF2C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E6723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E88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6D22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A6A2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6201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AE25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E484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45199"/>
    <w:multiLevelType w:val="hybridMultilevel"/>
    <w:tmpl w:val="6852885A"/>
    <w:lvl w:ilvl="0" w:tplc="86A26E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4D61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9ABB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78DA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58D9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7E46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FC8E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5EEFB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C692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6" w15:restartNumberingAfterBreak="0">
    <w:nsid w:val="7F6464D6"/>
    <w:multiLevelType w:val="hybridMultilevel"/>
    <w:tmpl w:val="8154D882"/>
    <w:lvl w:ilvl="0" w:tplc="7A88486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5C02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C0C99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A4F6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3E03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7672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A6C1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EA26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E8A3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7"/>
  </w:num>
  <w:num w:numId="4">
    <w:abstractNumId w:val="11"/>
  </w:num>
  <w:num w:numId="5">
    <w:abstractNumId w:val="33"/>
  </w:num>
  <w:num w:numId="6">
    <w:abstractNumId w:val="10"/>
  </w:num>
  <w:num w:numId="7">
    <w:abstractNumId w:val="2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7"/>
  </w:num>
  <w:num w:numId="17">
    <w:abstractNumId w:val="8"/>
  </w:num>
  <w:num w:numId="18">
    <w:abstractNumId w:val="34"/>
  </w:num>
  <w:num w:numId="19">
    <w:abstractNumId w:val="16"/>
  </w:num>
  <w:num w:numId="20">
    <w:abstractNumId w:val="18"/>
  </w:num>
  <w:num w:numId="21">
    <w:abstractNumId w:val="21"/>
  </w:num>
  <w:num w:numId="22">
    <w:abstractNumId w:val="15"/>
  </w:num>
  <w:num w:numId="23">
    <w:abstractNumId w:val="24"/>
  </w:num>
  <w:num w:numId="24">
    <w:abstractNumId w:val="28"/>
  </w:num>
  <w:num w:numId="25">
    <w:abstractNumId w:val="32"/>
  </w:num>
  <w:num w:numId="26">
    <w:abstractNumId w:val="29"/>
  </w:num>
  <w:num w:numId="27">
    <w:abstractNumId w:val="13"/>
  </w:num>
  <w:num w:numId="28">
    <w:abstractNumId w:val="19"/>
  </w:num>
  <w:num w:numId="29">
    <w:abstractNumId w:val="26"/>
  </w:num>
  <w:num w:numId="30">
    <w:abstractNumId w:val="25"/>
  </w:num>
  <w:num w:numId="31">
    <w:abstractNumId w:val="14"/>
  </w:num>
  <w:num w:numId="32">
    <w:abstractNumId w:val="36"/>
  </w:num>
  <w:num w:numId="33">
    <w:abstractNumId w:val="22"/>
  </w:num>
  <w:num w:numId="34">
    <w:abstractNumId w:val="9"/>
  </w:num>
  <w:num w:numId="35">
    <w:abstractNumId w:val="12"/>
  </w:num>
  <w:num w:numId="36">
    <w:abstractNumId w:val="27"/>
  </w:num>
  <w:num w:numId="37">
    <w:abstractNumId w:val="30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0DF5"/>
    <w:rsid w:val="0001253E"/>
    <w:rsid w:val="0001330F"/>
    <w:rsid w:val="00020107"/>
    <w:rsid w:val="00025EEE"/>
    <w:rsid w:val="000265F8"/>
    <w:rsid w:val="00042CF6"/>
    <w:rsid w:val="00047DA2"/>
    <w:rsid w:val="0005174C"/>
    <w:rsid w:val="000561F5"/>
    <w:rsid w:val="000616ED"/>
    <w:rsid w:val="00065F1A"/>
    <w:rsid w:val="00074E6C"/>
    <w:rsid w:val="0007572B"/>
    <w:rsid w:val="000770A1"/>
    <w:rsid w:val="00077C3E"/>
    <w:rsid w:val="00081E3A"/>
    <w:rsid w:val="00083380"/>
    <w:rsid w:val="000B1E11"/>
    <w:rsid w:val="000C765E"/>
    <w:rsid w:val="000D0A0B"/>
    <w:rsid w:val="000D294C"/>
    <w:rsid w:val="000D53BD"/>
    <w:rsid w:val="000D73F1"/>
    <w:rsid w:val="000E0533"/>
    <w:rsid w:val="000E2A12"/>
    <w:rsid w:val="000F19C7"/>
    <w:rsid w:val="000F5193"/>
    <w:rsid w:val="00102179"/>
    <w:rsid w:val="001103D9"/>
    <w:rsid w:val="001129D1"/>
    <w:rsid w:val="00116C9C"/>
    <w:rsid w:val="001273D9"/>
    <w:rsid w:val="00137C06"/>
    <w:rsid w:val="001422DE"/>
    <w:rsid w:val="001424DC"/>
    <w:rsid w:val="00143423"/>
    <w:rsid w:val="00145062"/>
    <w:rsid w:val="00145C1C"/>
    <w:rsid w:val="00146A6A"/>
    <w:rsid w:val="00147F24"/>
    <w:rsid w:val="00153E8B"/>
    <w:rsid w:val="00167F43"/>
    <w:rsid w:val="00170319"/>
    <w:rsid w:val="00174186"/>
    <w:rsid w:val="001761A3"/>
    <w:rsid w:val="001A0F02"/>
    <w:rsid w:val="001A1642"/>
    <w:rsid w:val="001B04F2"/>
    <w:rsid w:val="001B3556"/>
    <w:rsid w:val="001B4448"/>
    <w:rsid w:val="001B5BDE"/>
    <w:rsid w:val="001D5BB3"/>
    <w:rsid w:val="001E04F7"/>
    <w:rsid w:val="001E1A6F"/>
    <w:rsid w:val="001E5AD6"/>
    <w:rsid w:val="001E7D89"/>
    <w:rsid w:val="001F2D5A"/>
    <w:rsid w:val="00201317"/>
    <w:rsid w:val="00215D4F"/>
    <w:rsid w:val="00216324"/>
    <w:rsid w:val="00225E31"/>
    <w:rsid w:val="00230FA5"/>
    <w:rsid w:val="00241AA4"/>
    <w:rsid w:val="00251012"/>
    <w:rsid w:val="00251F00"/>
    <w:rsid w:val="00252396"/>
    <w:rsid w:val="0025278B"/>
    <w:rsid w:val="00252B5C"/>
    <w:rsid w:val="00264EBC"/>
    <w:rsid w:val="002720BC"/>
    <w:rsid w:val="00274699"/>
    <w:rsid w:val="0027793C"/>
    <w:rsid w:val="002805A6"/>
    <w:rsid w:val="00283104"/>
    <w:rsid w:val="00292D0B"/>
    <w:rsid w:val="0029399D"/>
    <w:rsid w:val="002A008B"/>
    <w:rsid w:val="002B037F"/>
    <w:rsid w:val="002B0B10"/>
    <w:rsid w:val="002B3026"/>
    <w:rsid w:val="002B3FC8"/>
    <w:rsid w:val="002C6406"/>
    <w:rsid w:val="002D13B8"/>
    <w:rsid w:val="002D54F9"/>
    <w:rsid w:val="002D57DA"/>
    <w:rsid w:val="002E293A"/>
    <w:rsid w:val="002E42E9"/>
    <w:rsid w:val="002F599F"/>
    <w:rsid w:val="002F66FA"/>
    <w:rsid w:val="002F6D0E"/>
    <w:rsid w:val="002F6E57"/>
    <w:rsid w:val="0030169E"/>
    <w:rsid w:val="00302012"/>
    <w:rsid w:val="0030414F"/>
    <w:rsid w:val="003058D1"/>
    <w:rsid w:val="00312FD0"/>
    <w:rsid w:val="003168A9"/>
    <w:rsid w:val="00321B59"/>
    <w:rsid w:val="003227E8"/>
    <w:rsid w:val="00324F07"/>
    <w:rsid w:val="00331880"/>
    <w:rsid w:val="00341B9C"/>
    <w:rsid w:val="00343B5B"/>
    <w:rsid w:val="00346AA1"/>
    <w:rsid w:val="00347EC2"/>
    <w:rsid w:val="0035638A"/>
    <w:rsid w:val="003566A7"/>
    <w:rsid w:val="00357180"/>
    <w:rsid w:val="00361EE1"/>
    <w:rsid w:val="003638E5"/>
    <w:rsid w:val="00365537"/>
    <w:rsid w:val="00370D27"/>
    <w:rsid w:val="0037774B"/>
    <w:rsid w:val="00381A68"/>
    <w:rsid w:val="003850CD"/>
    <w:rsid w:val="003905FA"/>
    <w:rsid w:val="00393DDB"/>
    <w:rsid w:val="00393DF2"/>
    <w:rsid w:val="0039654B"/>
    <w:rsid w:val="003974E8"/>
    <w:rsid w:val="003A03CC"/>
    <w:rsid w:val="003A223A"/>
    <w:rsid w:val="003A5CAC"/>
    <w:rsid w:val="003A610B"/>
    <w:rsid w:val="003B0F0F"/>
    <w:rsid w:val="003B31FB"/>
    <w:rsid w:val="003C54B6"/>
    <w:rsid w:val="003C798D"/>
    <w:rsid w:val="003D2595"/>
    <w:rsid w:val="003E3209"/>
    <w:rsid w:val="003F1308"/>
    <w:rsid w:val="003F54B6"/>
    <w:rsid w:val="00401C58"/>
    <w:rsid w:val="004058B7"/>
    <w:rsid w:val="00405F50"/>
    <w:rsid w:val="00423E9A"/>
    <w:rsid w:val="00435D3A"/>
    <w:rsid w:val="004435AC"/>
    <w:rsid w:val="00444D7F"/>
    <w:rsid w:val="0045273C"/>
    <w:rsid w:val="004534D9"/>
    <w:rsid w:val="0046652F"/>
    <w:rsid w:val="004666E7"/>
    <w:rsid w:val="00472E82"/>
    <w:rsid w:val="0047353A"/>
    <w:rsid w:val="004869D2"/>
    <w:rsid w:val="004873A0"/>
    <w:rsid w:val="004936F8"/>
    <w:rsid w:val="004A0C41"/>
    <w:rsid w:val="004B5D77"/>
    <w:rsid w:val="004B630C"/>
    <w:rsid w:val="004C1CE8"/>
    <w:rsid w:val="004D16E4"/>
    <w:rsid w:val="004D38E3"/>
    <w:rsid w:val="004E4C22"/>
    <w:rsid w:val="004E64CB"/>
    <w:rsid w:val="004E7CAD"/>
    <w:rsid w:val="004F0F23"/>
    <w:rsid w:val="004F54F6"/>
    <w:rsid w:val="00501574"/>
    <w:rsid w:val="00502A6A"/>
    <w:rsid w:val="00504AEC"/>
    <w:rsid w:val="005108F5"/>
    <w:rsid w:val="005112A4"/>
    <w:rsid w:val="005147F6"/>
    <w:rsid w:val="00520595"/>
    <w:rsid w:val="00520E42"/>
    <w:rsid w:val="005236AA"/>
    <w:rsid w:val="00525140"/>
    <w:rsid w:val="005268C1"/>
    <w:rsid w:val="00527E6B"/>
    <w:rsid w:val="005329BD"/>
    <w:rsid w:val="00534E6D"/>
    <w:rsid w:val="00540D64"/>
    <w:rsid w:val="00541CDF"/>
    <w:rsid w:val="00541F1F"/>
    <w:rsid w:val="00542451"/>
    <w:rsid w:val="00542454"/>
    <w:rsid w:val="00544B04"/>
    <w:rsid w:val="005533C7"/>
    <w:rsid w:val="00563E11"/>
    <w:rsid w:val="00567143"/>
    <w:rsid w:val="00586EA7"/>
    <w:rsid w:val="00586F3F"/>
    <w:rsid w:val="00591307"/>
    <w:rsid w:val="00597FA1"/>
    <w:rsid w:val="005A238F"/>
    <w:rsid w:val="005A4DA9"/>
    <w:rsid w:val="005A7E4D"/>
    <w:rsid w:val="005B1A4C"/>
    <w:rsid w:val="005B32B1"/>
    <w:rsid w:val="005C1180"/>
    <w:rsid w:val="005C29A2"/>
    <w:rsid w:val="005C3657"/>
    <w:rsid w:val="005C605A"/>
    <w:rsid w:val="005D1008"/>
    <w:rsid w:val="005E10E3"/>
    <w:rsid w:val="005E25D9"/>
    <w:rsid w:val="005E2D10"/>
    <w:rsid w:val="005E3EA2"/>
    <w:rsid w:val="005E5660"/>
    <w:rsid w:val="006002B5"/>
    <w:rsid w:val="00610B96"/>
    <w:rsid w:val="006139A7"/>
    <w:rsid w:val="00615811"/>
    <w:rsid w:val="006177EF"/>
    <w:rsid w:val="00617F09"/>
    <w:rsid w:val="006236E5"/>
    <w:rsid w:val="00624B01"/>
    <w:rsid w:val="00630CE8"/>
    <w:rsid w:val="00642E4C"/>
    <w:rsid w:val="0064510C"/>
    <w:rsid w:val="0065202E"/>
    <w:rsid w:val="0065497C"/>
    <w:rsid w:val="006613CE"/>
    <w:rsid w:val="00671AD8"/>
    <w:rsid w:val="00684110"/>
    <w:rsid w:val="00684EFA"/>
    <w:rsid w:val="006911CA"/>
    <w:rsid w:val="00691C41"/>
    <w:rsid w:val="006925BA"/>
    <w:rsid w:val="006958CE"/>
    <w:rsid w:val="0069621E"/>
    <w:rsid w:val="006967E7"/>
    <w:rsid w:val="006A00DC"/>
    <w:rsid w:val="006A2120"/>
    <w:rsid w:val="006B042B"/>
    <w:rsid w:val="006B09CF"/>
    <w:rsid w:val="006B19A0"/>
    <w:rsid w:val="006B6666"/>
    <w:rsid w:val="006C1EAF"/>
    <w:rsid w:val="006C239F"/>
    <w:rsid w:val="006C495D"/>
    <w:rsid w:val="006C4FEB"/>
    <w:rsid w:val="006D369A"/>
    <w:rsid w:val="006D3D5D"/>
    <w:rsid w:val="006D53B6"/>
    <w:rsid w:val="006D5A3C"/>
    <w:rsid w:val="006E0CE8"/>
    <w:rsid w:val="006F34B3"/>
    <w:rsid w:val="006F4ECA"/>
    <w:rsid w:val="007013BB"/>
    <w:rsid w:val="00713D3C"/>
    <w:rsid w:val="00722735"/>
    <w:rsid w:val="00726A58"/>
    <w:rsid w:val="0073046E"/>
    <w:rsid w:val="007306D1"/>
    <w:rsid w:val="00734278"/>
    <w:rsid w:val="00740E58"/>
    <w:rsid w:val="00751F4B"/>
    <w:rsid w:val="007633F8"/>
    <w:rsid w:val="00775CCA"/>
    <w:rsid w:val="00775F5E"/>
    <w:rsid w:val="00782D18"/>
    <w:rsid w:val="00782DBC"/>
    <w:rsid w:val="007866E9"/>
    <w:rsid w:val="00786A3B"/>
    <w:rsid w:val="00786EDC"/>
    <w:rsid w:val="00787D01"/>
    <w:rsid w:val="00790812"/>
    <w:rsid w:val="0079327E"/>
    <w:rsid w:val="0079360A"/>
    <w:rsid w:val="00793A65"/>
    <w:rsid w:val="007A3C92"/>
    <w:rsid w:val="007B2622"/>
    <w:rsid w:val="007B398B"/>
    <w:rsid w:val="007B3F10"/>
    <w:rsid w:val="007C2D8E"/>
    <w:rsid w:val="007C4411"/>
    <w:rsid w:val="007C4E2C"/>
    <w:rsid w:val="007C515B"/>
    <w:rsid w:val="007C785F"/>
    <w:rsid w:val="007D0F70"/>
    <w:rsid w:val="007D5EAF"/>
    <w:rsid w:val="007E3053"/>
    <w:rsid w:val="007E7F4D"/>
    <w:rsid w:val="007F1F4D"/>
    <w:rsid w:val="007F3413"/>
    <w:rsid w:val="007F39C1"/>
    <w:rsid w:val="00805F93"/>
    <w:rsid w:val="0081076F"/>
    <w:rsid w:val="008143F1"/>
    <w:rsid w:val="00817632"/>
    <w:rsid w:val="00820E35"/>
    <w:rsid w:val="00821F2D"/>
    <w:rsid w:val="00836CBD"/>
    <w:rsid w:val="00840B9C"/>
    <w:rsid w:val="0084249A"/>
    <w:rsid w:val="00842C95"/>
    <w:rsid w:val="00843077"/>
    <w:rsid w:val="00845200"/>
    <w:rsid w:val="00861EB3"/>
    <w:rsid w:val="00865D20"/>
    <w:rsid w:val="008673B1"/>
    <w:rsid w:val="008709C8"/>
    <w:rsid w:val="00871ADC"/>
    <w:rsid w:val="008747C2"/>
    <w:rsid w:val="00877B12"/>
    <w:rsid w:val="00877BFF"/>
    <w:rsid w:val="008800D2"/>
    <w:rsid w:val="00883335"/>
    <w:rsid w:val="00883C13"/>
    <w:rsid w:val="00884197"/>
    <w:rsid w:val="0089103D"/>
    <w:rsid w:val="008B1827"/>
    <w:rsid w:val="008B3111"/>
    <w:rsid w:val="008B3603"/>
    <w:rsid w:val="008B76DD"/>
    <w:rsid w:val="008C522E"/>
    <w:rsid w:val="008D4D5A"/>
    <w:rsid w:val="008D63C7"/>
    <w:rsid w:val="008E273D"/>
    <w:rsid w:val="008E4659"/>
    <w:rsid w:val="009237ED"/>
    <w:rsid w:val="00926967"/>
    <w:rsid w:val="009277B5"/>
    <w:rsid w:val="009320B9"/>
    <w:rsid w:val="009406AF"/>
    <w:rsid w:val="00957047"/>
    <w:rsid w:val="00960FC1"/>
    <w:rsid w:val="00966995"/>
    <w:rsid w:val="00973D16"/>
    <w:rsid w:val="0097404E"/>
    <w:rsid w:val="009816CB"/>
    <w:rsid w:val="00981D81"/>
    <w:rsid w:val="00985BAB"/>
    <w:rsid w:val="00991E35"/>
    <w:rsid w:val="009B4171"/>
    <w:rsid w:val="009B5582"/>
    <w:rsid w:val="009B69E8"/>
    <w:rsid w:val="009B7FEF"/>
    <w:rsid w:val="009C1799"/>
    <w:rsid w:val="009C4B95"/>
    <w:rsid w:val="009C6857"/>
    <w:rsid w:val="009D0DC3"/>
    <w:rsid w:val="009E27A3"/>
    <w:rsid w:val="009E3D82"/>
    <w:rsid w:val="009E4436"/>
    <w:rsid w:val="009E6F40"/>
    <w:rsid w:val="009F0FDB"/>
    <w:rsid w:val="009F1C9B"/>
    <w:rsid w:val="009F33E3"/>
    <w:rsid w:val="00A053CC"/>
    <w:rsid w:val="00A05FDA"/>
    <w:rsid w:val="00A06FD6"/>
    <w:rsid w:val="00A11FFA"/>
    <w:rsid w:val="00A15048"/>
    <w:rsid w:val="00A17559"/>
    <w:rsid w:val="00A212EB"/>
    <w:rsid w:val="00A2222F"/>
    <w:rsid w:val="00A23247"/>
    <w:rsid w:val="00A25846"/>
    <w:rsid w:val="00A31085"/>
    <w:rsid w:val="00A33378"/>
    <w:rsid w:val="00A3471A"/>
    <w:rsid w:val="00A36662"/>
    <w:rsid w:val="00A42374"/>
    <w:rsid w:val="00A45B90"/>
    <w:rsid w:val="00A46D6C"/>
    <w:rsid w:val="00A550AB"/>
    <w:rsid w:val="00A5527E"/>
    <w:rsid w:val="00A561E0"/>
    <w:rsid w:val="00A62F3B"/>
    <w:rsid w:val="00A655F7"/>
    <w:rsid w:val="00A76833"/>
    <w:rsid w:val="00A95736"/>
    <w:rsid w:val="00AA33B4"/>
    <w:rsid w:val="00AA5B3E"/>
    <w:rsid w:val="00AB315B"/>
    <w:rsid w:val="00AB7366"/>
    <w:rsid w:val="00AC3BA1"/>
    <w:rsid w:val="00AD13F4"/>
    <w:rsid w:val="00AE0EEF"/>
    <w:rsid w:val="00AE29CE"/>
    <w:rsid w:val="00AE6CD4"/>
    <w:rsid w:val="00AF2299"/>
    <w:rsid w:val="00AF53FA"/>
    <w:rsid w:val="00B0100C"/>
    <w:rsid w:val="00B05316"/>
    <w:rsid w:val="00B101F9"/>
    <w:rsid w:val="00B10D6C"/>
    <w:rsid w:val="00B13323"/>
    <w:rsid w:val="00B23BB2"/>
    <w:rsid w:val="00B25C1C"/>
    <w:rsid w:val="00B33A97"/>
    <w:rsid w:val="00B43DE0"/>
    <w:rsid w:val="00B4493E"/>
    <w:rsid w:val="00B46278"/>
    <w:rsid w:val="00B52343"/>
    <w:rsid w:val="00B570F4"/>
    <w:rsid w:val="00B57D1A"/>
    <w:rsid w:val="00B600CE"/>
    <w:rsid w:val="00B61B51"/>
    <w:rsid w:val="00B67D2B"/>
    <w:rsid w:val="00B73858"/>
    <w:rsid w:val="00B75DF2"/>
    <w:rsid w:val="00B84275"/>
    <w:rsid w:val="00B8656A"/>
    <w:rsid w:val="00B877B7"/>
    <w:rsid w:val="00B92FF1"/>
    <w:rsid w:val="00BA331C"/>
    <w:rsid w:val="00BA6154"/>
    <w:rsid w:val="00BA76A2"/>
    <w:rsid w:val="00BB545F"/>
    <w:rsid w:val="00BC109C"/>
    <w:rsid w:val="00BC1F67"/>
    <w:rsid w:val="00BC2764"/>
    <w:rsid w:val="00BC31AD"/>
    <w:rsid w:val="00BC73B9"/>
    <w:rsid w:val="00BD1FFF"/>
    <w:rsid w:val="00BD710B"/>
    <w:rsid w:val="00BE0E1C"/>
    <w:rsid w:val="00BE0EC1"/>
    <w:rsid w:val="00BF459D"/>
    <w:rsid w:val="00BF5722"/>
    <w:rsid w:val="00C07884"/>
    <w:rsid w:val="00C11DAF"/>
    <w:rsid w:val="00C12763"/>
    <w:rsid w:val="00C139BA"/>
    <w:rsid w:val="00C13D17"/>
    <w:rsid w:val="00C177AA"/>
    <w:rsid w:val="00C17A27"/>
    <w:rsid w:val="00C27C68"/>
    <w:rsid w:val="00C31917"/>
    <w:rsid w:val="00C36375"/>
    <w:rsid w:val="00C40890"/>
    <w:rsid w:val="00C42910"/>
    <w:rsid w:val="00C42F15"/>
    <w:rsid w:val="00C51661"/>
    <w:rsid w:val="00C51C68"/>
    <w:rsid w:val="00C5294C"/>
    <w:rsid w:val="00C54C32"/>
    <w:rsid w:val="00C55A05"/>
    <w:rsid w:val="00C55F2D"/>
    <w:rsid w:val="00C57BE1"/>
    <w:rsid w:val="00C60822"/>
    <w:rsid w:val="00C63889"/>
    <w:rsid w:val="00C63D1C"/>
    <w:rsid w:val="00C6470C"/>
    <w:rsid w:val="00C71618"/>
    <w:rsid w:val="00C80B55"/>
    <w:rsid w:val="00C85B91"/>
    <w:rsid w:val="00C97564"/>
    <w:rsid w:val="00CA067D"/>
    <w:rsid w:val="00CB0D75"/>
    <w:rsid w:val="00CB3A87"/>
    <w:rsid w:val="00CB3EA2"/>
    <w:rsid w:val="00CB4F16"/>
    <w:rsid w:val="00CB6D78"/>
    <w:rsid w:val="00CC4D74"/>
    <w:rsid w:val="00CC7855"/>
    <w:rsid w:val="00CD1B8F"/>
    <w:rsid w:val="00CD5D23"/>
    <w:rsid w:val="00CE00EE"/>
    <w:rsid w:val="00CE4AD4"/>
    <w:rsid w:val="00CF0CC1"/>
    <w:rsid w:val="00CF1C46"/>
    <w:rsid w:val="00CF2DC6"/>
    <w:rsid w:val="00CF434F"/>
    <w:rsid w:val="00CF7221"/>
    <w:rsid w:val="00D01157"/>
    <w:rsid w:val="00D05085"/>
    <w:rsid w:val="00D13211"/>
    <w:rsid w:val="00D16B4A"/>
    <w:rsid w:val="00D24321"/>
    <w:rsid w:val="00D256C1"/>
    <w:rsid w:val="00D40BA4"/>
    <w:rsid w:val="00D41383"/>
    <w:rsid w:val="00D427A6"/>
    <w:rsid w:val="00D43B70"/>
    <w:rsid w:val="00D4436F"/>
    <w:rsid w:val="00D44640"/>
    <w:rsid w:val="00D53CB7"/>
    <w:rsid w:val="00D53F04"/>
    <w:rsid w:val="00D5729C"/>
    <w:rsid w:val="00D67B48"/>
    <w:rsid w:val="00D81232"/>
    <w:rsid w:val="00D82637"/>
    <w:rsid w:val="00D8402C"/>
    <w:rsid w:val="00D8450E"/>
    <w:rsid w:val="00D86007"/>
    <w:rsid w:val="00D97F21"/>
    <w:rsid w:val="00DA0311"/>
    <w:rsid w:val="00DB4AA3"/>
    <w:rsid w:val="00DB6DF9"/>
    <w:rsid w:val="00DC4CD8"/>
    <w:rsid w:val="00DD58AB"/>
    <w:rsid w:val="00DE2647"/>
    <w:rsid w:val="00DE2699"/>
    <w:rsid w:val="00DF0575"/>
    <w:rsid w:val="00DF3097"/>
    <w:rsid w:val="00DF3D11"/>
    <w:rsid w:val="00DF6EC6"/>
    <w:rsid w:val="00DF6FDB"/>
    <w:rsid w:val="00DF7B8B"/>
    <w:rsid w:val="00E00B53"/>
    <w:rsid w:val="00E03C3F"/>
    <w:rsid w:val="00E052C8"/>
    <w:rsid w:val="00E06066"/>
    <w:rsid w:val="00E1018D"/>
    <w:rsid w:val="00E21FA1"/>
    <w:rsid w:val="00E416F7"/>
    <w:rsid w:val="00E435E0"/>
    <w:rsid w:val="00E54F33"/>
    <w:rsid w:val="00E6079A"/>
    <w:rsid w:val="00E6430D"/>
    <w:rsid w:val="00E7536F"/>
    <w:rsid w:val="00EA4DC7"/>
    <w:rsid w:val="00EA66BA"/>
    <w:rsid w:val="00EB09C3"/>
    <w:rsid w:val="00EB52ED"/>
    <w:rsid w:val="00EC4495"/>
    <w:rsid w:val="00EC6F7E"/>
    <w:rsid w:val="00ED15D1"/>
    <w:rsid w:val="00ED2D49"/>
    <w:rsid w:val="00ED3671"/>
    <w:rsid w:val="00ED4B1B"/>
    <w:rsid w:val="00EE0E1C"/>
    <w:rsid w:val="00EE1F5F"/>
    <w:rsid w:val="00EF0DE7"/>
    <w:rsid w:val="00EF2375"/>
    <w:rsid w:val="00EF5759"/>
    <w:rsid w:val="00EF717E"/>
    <w:rsid w:val="00F01057"/>
    <w:rsid w:val="00F01EEE"/>
    <w:rsid w:val="00F029F6"/>
    <w:rsid w:val="00F032DE"/>
    <w:rsid w:val="00F148BE"/>
    <w:rsid w:val="00F2078E"/>
    <w:rsid w:val="00F22597"/>
    <w:rsid w:val="00F30FB5"/>
    <w:rsid w:val="00F32618"/>
    <w:rsid w:val="00F34107"/>
    <w:rsid w:val="00F362E2"/>
    <w:rsid w:val="00F43A5E"/>
    <w:rsid w:val="00F50A57"/>
    <w:rsid w:val="00F713BC"/>
    <w:rsid w:val="00F71476"/>
    <w:rsid w:val="00F72230"/>
    <w:rsid w:val="00F80137"/>
    <w:rsid w:val="00F802BB"/>
    <w:rsid w:val="00F82DDC"/>
    <w:rsid w:val="00F85E27"/>
    <w:rsid w:val="00F87193"/>
    <w:rsid w:val="00F921EB"/>
    <w:rsid w:val="00F934F7"/>
    <w:rsid w:val="00F956D1"/>
    <w:rsid w:val="00FA12DB"/>
    <w:rsid w:val="00FB0BEF"/>
    <w:rsid w:val="00FB1E79"/>
    <w:rsid w:val="00FB20D3"/>
    <w:rsid w:val="00FB213F"/>
    <w:rsid w:val="00FD175B"/>
    <w:rsid w:val="00FD5210"/>
    <w:rsid w:val="00FD64FD"/>
    <w:rsid w:val="00FE69F9"/>
    <w:rsid w:val="00FF2D31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41C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Agreement">
    <w:name w:val="Agreement"/>
    <w:basedOn w:val="a1"/>
    <w:next w:val="a1"/>
    <w:qFormat/>
    <w:rsid w:val="00D97F21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8C522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C522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ordinary-span-edit2">
    <w:name w:val="ordinary-span-edit2"/>
    <w:basedOn w:val="a2"/>
    <w:rsid w:val="0010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681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66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59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75202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9005">
          <w:marLeft w:val="2333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678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7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9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00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790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55A75-A475-465C-9587-1FF3203B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776</Words>
  <Characters>4427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Rapporteur</cp:lastModifiedBy>
  <cp:revision>7</cp:revision>
  <dcterms:created xsi:type="dcterms:W3CDTF">2020-05-21T10:21:00Z</dcterms:created>
  <dcterms:modified xsi:type="dcterms:W3CDTF">2020-05-22T02:43:00Z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(3)Kpr0SBfAvhSD/tO/CLE/og/rvXqcgFMQwn+miVsTqCeYkUOhyOhejzFInExoMaYJZbqnqM0t
0zs54Ef76qOt2lgdXNl8RJ8XSlBpXufALqjWJnaQ6SRaVX130rG2mKqY3qoM7FCYuyuM0B91
0LT7BUH51CEpsJn80F9Dv0xHJvb37FnVi2ggEC2VI+XzJbM8n/MI/7Ydv8i/VXSyS9ROc/Lx
3ZGAxTbfxuWES3bMNv</vt:lpwstr>
  </property>
  <property fmtid="{D5CDD505-2E9C-101B-9397-08002B2CF9AE}" pid="3" name="_2015_ms_pID_7253431">
    <vt:lpwstr>qvsDUbtqlYfFcSdTEd0Iwv/6ncgWpnwTBYOIMmnjYpRcF5HqaLIvW5
agpmtJdeiX7jkSWk7QhTNgq2O0gwBjB407Z7QHWAYhGTZZ70qRhwQNpWDLOmIedlXeFrlVwV
KGAt/TIMPIrIuJPv/Iqe0q+cWXUXiBlOiCC5MoWwCrKb118+4QRhbWsKpiPSMzXXDJevhIiE
oROLSdA0rQ5xFewsRfxjxH+Q8XJyau4uXCtz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1589789964</vt:lpwstr>
  </property>
</Properties>
</file>